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AF91" w14:textId="283A912E" w:rsidR="00215A59" w:rsidRPr="007F1882" w:rsidRDefault="00215A59" w:rsidP="007617A1">
      <w:pPr>
        <w:spacing w:before="120" w:line="276" w:lineRule="auto"/>
        <w:jc w:val="both"/>
        <w:rPr>
          <w:rFonts w:ascii="Tahoma" w:hAnsi="Tahoma" w:cs="Tahoma"/>
          <w:sz w:val="22"/>
          <w:szCs w:val="22"/>
        </w:rPr>
        <w:sectPr w:rsidR="00215A59" w:rsidRPr="007F1882" w:rsidSect="00DC4E12">
          <w:headerReference w:type="default" r:id="rId11"/>
          <w:footerReference w:type="default" r:id="rId12"/>
          <w:headerReference w:type="first" r:id="rId13"/>
          <w:footerReference w:type="first" r:id="rId14"/>
          <w:type w:val="continuous"/>
          <w:pgSz w:w="11906" w:h="16838" w:code="9"/>
          <w:pgMar w:top="1440" w:right="1080" w:bottom="1440" w:left="1080" w:header="1560" w:footer="567" w:gutter="0"/>
          <w:cols w:space="720"/>
          <w:docGrid w:linePitch="326"/>
        </w:sectPr>
      </w:pPr>
    </w:p>
    <w:p w14:paraId="1BFEBBC3" w14:textId="47588B71" w:rsidR="007E1423" w:rsidRDefault="00DD71D5" w:rsidP="003E1DBF">
      <w:pPr>
        <w:pStyle w:val="PargrafodaLista"/>
        <w:numPr>
          <w:ilvl w:val="0"/>
          <w:numId w:val="20"/>
        </w:numPr>
        <w:spacing w:line="276" w:lineRule="auto"/>
        <w:ind w:left="426" w:firstLine="0"/>
        <w:jc w:val="both"/>
        <w:rPr>
          <w:rStyle w:val="nfase"/>
        </w:rPr>
      </w:pPr>
      <w:r>
        <w:rPr>
          <w:rStyle w:val="nfase"/>
        </w:rPr>
        <w:t xml:space="preserve">OBJETO </w:t>
      </w:r>
    </w:p>
    <w:p w14:paraId="77CC5365" w14:textId="77777777" w:rsidR="00DD71D5" w:rsidRPr="001325C1" w:rsidRDefault="00DD71D5" w:rsidP="00DD71D5">
      <w:pPr>
        <w:pStyle w:val="PargrafodaLista"/>
        <w:spacing w:line="276" w:lineRule="auto"/>
        <w:ind w:left="426"/>
        <w:jc w:val="both"/>
        <w:rPr>
          <w:rStyle w:val="nfase"/>
        </w:rPr>
      </w:pPr>
    </w:p>
    <w:p w14:paraId="3D4A9734" w14:textId="6AD48A2E" w:rsidR="003D1442" w:rsidRPr="003D1442" w:rsidRDefault="00FA28DF" w:rsidP="003D1442">
      <w:pPr>
        <w:spacing w:line="360" w:lineRule="auto"/>
        <w:jc w:val="both"/>
        <w:rPr>
          <w:rFonts w:ascii="Tahoma" w:hAnsi="Tahoma" w:cs="Tahoma"/>
          <w:bCs/>
          <w:sz w:val="20"/>
        </w:rPr>
      </w:pPr>
      <w:r w:rsidRPr="007617A1">
        <w:rPr>
          <w:rFonts w:ascii="Tahoma" w:hAnsi="Tahoma" w:cs="Tahoma"/>
          <w:bCs/>
          <w:sz w:val="20"/>
        </w:rPr>
        <w:t xml:space="preserve"> </w:t>
      </w:r>
      <w:r w:rsidR="003D1442" w:rsidRPr="003D1442">
        <w:rPr>
          <w:rFonts w:ascii="Tahoma" w:hAnsi="Tahoma" w:cs="Tahoma"/>
          <w:bCs/>
          <w:sz w:val="20"/>
        </w:rPr>
        <w:t>1.1. A M.J Vendeiro, S.A. (“Vendeiro” ou “Sociedade”) adota o presente Regulamento com o objetivo de, para além de assegurar o cumprimento de uma obrigação legal, estabelecer um conjunto de regras e procedimentos internos para a receção, registo e tratamento de comunicações de denúncias de Infrações, em conformidade com as disposições legais e regulamentares em cada momento aplicáveis, bem como com as regras, princípios e valores plasmados na Empresa.</w:t>
      </w:r>
    </w:p>
    <w:p w14:paraId="4EE42EDA" w14:textId="0E46AC2D" w:rsidR="005E2892" w:rsidRDefault="003D1442" w:rsidP="003D1442">
      <w:pPr>
        <w:spacing w:line="360" w:lineRule="auto"/>
        <w:jc w:val="both"/>
        <w:rPr>
          <w:rFonts w:ascii="Tahoma" w:hAnsi="Tahoma" w:cs="Tahoma"/>
          <w:bCs/>
          <w:sz w:val="20"/>
        </w:rPr>
      </w:pPr>
      <w:r w:rsidRPr="003D1442">
        <w:rPr>
          <w:rFonts w:ascii="Tahoma" w:hAnsi="Tahoma" w:cs="Tahoma"/>
          <w:bCs/>
          <w:sz w:val="20"/>
        </w:rPr>
        <w:t xml:space="preserve">1.2. Na prossecução deste objetivo, as comunicações de Infrações nos termos do presente Regulamento serão submetidas a um sistema eficaz, célere e idóneo à sua deteção, investigação e resolução, de acordo com os mais elevados princípios éticos reconhecidos pela Sociedade, salvaguardando os princípios da confidencialidade e não retaliação nas relações com os autores da comunicação, bem como nas relações com pessoas e terceiros, incluindo pessoas coletivas, que auxiliem ou estejam ligados ao denunciante. </w:t>
      </w:r>
    </w:p>
    <w:p w14:paraId="51B87618" w14:textId="77777777" w:rsidR="005E2892" w:rsidRPr="003D1442" w:rsidRDefault="005E2892" w:rsidP="003D1442">
      <w:pPr>
        <w:spacing w:line="360" w:lineRule="auto"/>
        <w:jc w:val="both"/>
        <w:rPr>
          <w:rFonts w:ascii="Tahoma" w:hAnsi="Tahoma" w:cs="Tahoma"/>
          <w:bCs/>
          <w:sz w:val="20"/>
        </w:rPr>
      </w:pPr>
    </w:p>
    <w:p w14:paraId="494F55C1" w14:textId="5DC3C6D1" w:rsidR="00FA28DF" w:rsidRPr="007617A1" w:rsidRDefault="00FA28DF" w:rsidP="007E1423">
      <w:pPr>
        <w:spacing w:line="276" w:lineRule="auto"/>
        <w:jc w:val="both"/>
        <w:rPr>
          <w:rFonts w:ascii="Tahoma" w:hAnsi="Tahoma" w:cs="Tahoma"/>
          <w:bCs/>
          <w:sz w:val="20"/>
        </w:rPr>
      </w:pPr>
    </w:p>
    <w:p w14:paraId="340433CB" w14:textId="7C445750" w:rsidR="00FA28DF" w:rsidRDefault="003D1442" w:rsidP="007E1423">
      <w:pPr>
        <w:pStyle w:val="PargrafodaLista"/>
        <w:numPr>
          <w:ilvl w:val="0"/>
          <w:numId w:val="20"/>
        </w:numPr>
        <w:spacing w:line="276" w:lineRule="auto"/>
        <w:ind w:left="426" w:firstLine="0"/>
        <w:jc w:val="both"/>
        <w:rPr>
          <w:rStyle w:val="nfase"/>
        </w:rPr>
      </w:pPr>
      <w:r>
        <w:rPr>
          <w:rStyle w:val="nfase"/>
        </w:rPr>
        <w:t>ÂMBITO DE APLICAÇÃO</w:t>
      </w:r>
    </w:p>
    <w:p w14:paraId="0752D975" w14:textId="77777777" w:rsidR="007E1423" w:rsidRPr="001325C1" w:rsidRDefault="007E1423" w:rsidP="007E1423">
      <w:pPr>
        <w:pStyle w:val="PargrafodaLista"/>
        <w:spacing w:line="276" w:lineRule="auto"/>
        <w:ind w:left="0"/>
        <w:jc w:val="both"/>
        <w:rPr>
          <w:rStyle w:val="nfase"/>
        </w:rPr>
      </w:pPr>
    </w:p>
    <w:p w14:paraId="35BE151F" w14:textId="77777777" w:rsidR="00D44936" w:rsidRPr="00D44936" w:rsidRDefault="00D44936" w:rsidP="00D44936">
      <w:pPr>
        <w:spacing w:line="360" w:lineRule="auto"/>
        <w:jc w:val="both"/>
        <w:rPr>
          <w:rFonts w:ascii="Tahoma" w:hAnsi="Tahoma" w:cs="Tahoma"/>
          <w:bCs/>
          <w:sz w:val="20"/>
        </w:rPr>
      </w:pPr>
      <w:r w:rsidRPr="00D44936">
        <w:rPr>
          <w:rFonts w:ascii="Tahoma" w:hAnsi="Tahoma" w:cs="Tahoma"/>
          <w:bCs/>
          <w:sz w:val="20"/>
        </w:rPr>
        <w:t xml:space="preserve">2.1.  O presente Regulamento estabelece as regras de receção, registo e tratamento das comunicações de Infrações ocorridas na Sociedade. </w:t>
      </w:r>
    </w:p>
    <w:p w14:paraId="583D2725" w14:textId="77777777" w:rsidR="00D44936" w:rsidRPr="00D44936" w:rsidRDefault="00D44936" w:rsidP="00D44936">
      <w:pPr>
        <w:spacing w:line="360" w:lineRule="auto"/>
        <w:jc w:val="both"/>
        <w:rPr>
          <w:rFonts w:ascii="Tahoma" w:hAnsi="Tahoma" w:cs="Tahoma"/>
          <w:bCs/>
          <w:sz w:val="20"/>
        </w:rPr>
      </w:pPr>
      <w:r w:rsidRPr="00D44936">
        <w:rPr>
          <w:rFonts w:ascii="Tahoma" w:hAnsi="Tahoma" w:cs="Tahoma"/>
          <w:bCs/>
          <w:sz w:val="20"/>
        </w:rPr>
        <w:t xml:space="preserve">2.2.  O presente Regulamento não </w:t>
      </w:r>
      <w:proofErr w:type="spellStart"/>
      <w:r w:rsidRPr="00D44936">
        <w:rPr>
          <w:rFonts w:ascii="Tahoma" w:hAnsi="Tahoma" w:cs="Tahoma"/>
          <w:bCs/>
          <w:sz w:val="20"/>
        </w:rPr>
        <w:t>preclude</w:t>
      </w:r>
      <w:proofErr w:type="spellEnd"/>
      <w:r w:rsidRPr="00D44936">
        <w:rPr>
          <w:rFonts w:ascii="Tahoma" w:hAnsi="Tahoma" w:cs="Tahoma"/>
          <w:bCs/>
          <w:sz w:val="20"/>
        </w:rPr>
        <w:t xml:space="preserve"> nem substitui a obrigatoriedade de denúncia nos casos e nos termos que a lei penal e processual penal o determine. </w:t>
      </w:r>
    </w:p>
    <w:p w14:paraId="3D138AF6" w14:textId="77777777" w:rsidR="00D44936" w:rsidRPr="00D44936" w:rsidRDefault="00D44936" w:rsidP="00D44936">
      <w:pPr>
        <w:spacing w:line="360" w:lineRule="auto"/>
        <w:jc w:val="both"/>
        <w:rPr>
          <w:rFonts w:ascii="Tahoma" w:hAnsi="Tahoma" w:cs="Tahoma"/>
          <w:bCs/>
          <w:sz w:val="20"/>
        </w:rPr>
      </w:pPr>
      <w:r w:rsidRPr="00D44936">
        <w:rPr>
          <w:rFonts w:ascii="Tahoma" w:hAnsi="Tahoma" w:cs="Tahoma"/>
          <w:bCs/>
          <w:sz w:val="20"/>
        </w:rPr>
        <w:t>2.3.  Para efeitos do presente Regulamento:</w:t>
      </w:r>
    </w:p>
    <w:p w14:paraId="31C6D503" w14:textId="6187C182" w:rsidR="00D44936" w:rsidRPr="00D44936" w:rsidRDefault="00D44936" w:rsidP="00D44936">
      <w:pPr>
        <w:spacing w:line="360" w:lineRule="auto"/>
        <w:ind w:left="360"/>
        <w:jc w:val="both"/>
        <w:rPr>
          <w:rFonts w:ascii="Tahoma" w:hAnsi="Tahoma" w:cs="Tahoma"/>
          <w:bCs/>
          <w:sz w:val="20"/>
        </w:rPr>
      </w:pPr>
      <w:r w:rsidRPr="00D44936">
        <w:rPr>
          <w:rFonts w:ascii="Tahoma" w:hAnsi="Tahoma" w:cs="Tahoma"/>
          <w:bCs/>
          <w:sz w:val="20"/>
        </w:rPr>
        <w:t xml:space="preserve">a) Constituem Infrações, os atos ou omissões, praticados de forma dolosa ou negligente, que se encontram previstos e descritos no artigo 2.º, n.º 1, da Lei n.º 93/2021, de 20 de dezembro, bem como no artigo 3.º do </w:t>
      </w:r>
      <w:r w:rsidR="005E2892" w:rsidRPr="00D44936">
        <w:rPr>
          <w:rFonts w:ascii="Tahoma" w:hAnsi="Tahoma" w:cs="Tahoma"/>
          <w:bCs/>
          <w:sz w:val="20"/>
        </w:rPr>
        <w:t>Decreto-Lei</w:t>
      </w:r>
      <w:r w:rsidRPr="00D44936">
        <w:rPr>
          <w:rFonts w:ascii="Tahoma" w:hAnsi="Tahoma" w:cs="Tahoma"/>
          <w:bCs/>
          <w:sz w:val="20"/>
        </w:rPr>
        <w:t xml:space="preserve"> n.º 109- E/2021, nomeadamente nos seguintes domínios: </w:t>
      </w:r>
    </w:p>
    <w:p w14:paraId="33E69F2B" w14:textId="77777777" w:rsidR="00D44936" w:rsidRPr="00D44936" w:rsidRDefault="00D44936" w:rsidP="00D44936">
      <w:pPr>
        <w:numPr>
          <w:ilvl w:val="1"/>
          <w:numId w:val="35"/>
        </w:numPr>
        <w:spacing w:line="360" w:lineRule="auto"/>
        <w:jc w:val="both"/>
        <w:rPr>
          <w:rFonts w:ascii="Tahoma" w:hAnsi="Tahoma" w:cs="Tahoma"/>
          <w:bCs/>
          <w:sz w:val="20"/>
        </w:rPr>
      </w:pPr>
      <w:r w:rsidRPr="00D44936">
        <w:rPr>
          <w:rFonts w:ascii="Tahoma" w:hAnsi="Tahoma" w:cs="Tahoma"/>
          <w:bCs/>
          <w:sz w:val="20"/>
        </w:rPr>
        <w:t xml:space="preserve">Contratação pública; </w:t>
      </w:r>
    </w:p>
    <w:p w14:paraId="31750E9C" w14:textId="7F49E761" w:rsidR="00D44936" w:rsidRPr="00D44936" w:rsidRDefault="005E2892" w:rsidP="00D44936">
      <w:pPr>
        <w:numPr>
          <w:ilvl w:val="1"/>
          <w:numId w:val="35"/>
        </w:numPr>
        <w:spacing w:line="360" w:lineRule="auto"/>
        <w:jc w:val="both"/>
        <w:rPr>
          <w:rFonts w:ascii="Tahoma" w:hAnsi="Tahoma" w:cs="Tahoma"/>
          <w:bCs/>
          <w:sz w:val="20"/>
        </w:rPr>
      </w:pPr>
      <w:r w:rsidRPr="00D44936">
        <w:rPr>
          <w:rFonts w:ascii="Tahoma" w:hAnsi="Tahoma" w:cs="Tahoma"/>
          <w:bCs/>
          <w:sz w:val="20"/>
        </w:rPr>
        <w:t>Serviços</w:t>
      </w:r>
      <w:r w:rsidR="00D44936" w:rsidRPr="00D44936">
        <w:rPr>
          <w:rFonts w:ascii="Tahoma" w:hAnsi="Tahoma" w:cs="Tahoma"/>
          <w:bCs/>
          <w:sz w:val="20"/>
        </w:rPr>
        <w:t xml:space="preserve">, produtos e mercados financeiros e prevenção do </w:t>
      </w:r>
    </w:p>
    <w:p w14:paraId="72BE5647" w14:textId="77777777" w:rsidR="00D44936" w:rsidRPr="00D44936" w:rsidRDefault="00D44936" w:rsidP="00D44936">
      <w:pPr>
        <w:spacing w:line="360" w:lineRule="auto"/>
        <w:ind w:left="1440"/>
        <w:jc w:val="both"/>
        <w:rPr>
          <w:rFonts w:ascii="Tahoma" w:hAnsi="Tahoma" w:cs="Tahoma"/>
          <w:bCs/>
          <w:sz w:val="20"/>
        </w:rPr>
      </w:pPr>
      <w:r w:rsidRPr="00D44936">
        <w:rPr>
          <w:rFonts w:ascii="Tahoma" w:hAnsi="Tahoma" w:cs="Tahoma"/>
          <w:bCs/>
          <w:sz w:val="20"/>
        </w:rPr>
        <w:t xml:space="preserve">branqueamento de capitais e do financiamento do terrorismo; </w:t>
      </w:r>
    </w:p>
    <w:p w14:paraId="0B00D94F" w14:textId="77777777" w:rsidR="00D44936" w:rsidRPr="00D44936" w:rsidRDefault="00D44936" w:rsidP="00D44936">
      <w:pPr>
        <w:numPr>
          <w:ilvl w:val="1"/>
          <w:numId w:val="35"/>
        </w:numPr>
        <w:spacing w:line="360" w:lineRule="auto"/>
        <w:jc w:val="both"/>
        <w:rPr>
          <w:rFonts w:ascii="Tahoma" w:hAnsi="Tahoma" w:cs="Tahoma"/>
          <w:bCs/>
          <w:sz w:val="20"/>
        </w:rPr>
      </w:pPr>
      <w:r w:rsidRPr="00D44936">
        <w:rPr>
          <w:rFonts w:ascii="Tahoma" w:hAnsi="Tahoma" w:cs="Tahoma"/>
          <w:bCs/>
          <w:sz w:val="20"/>
        </w:rPr>
        <w:t xml:space="preserve">Segurança e conformidade dos produtos; </w:t>
      </w:r>
    </w:p>
    <w:p w14:paraId="3A9D5463" w14:textId="77777777" w:rsidR="00D44936" w:rsidRPr="00D44936" w:rsidRDefault="00D44936" w:rsidP="00D44936">
      <w:pPr>
        <w:numPr>
          <w:ilvl w:val="1"/>
          <w:numId w:val="35"/>
        </w:numPr>
        <w:spacing w:line="360" w:lineRule="auto"/>
        <w:jc w:val="both"/>
        <w:rPr>
          <w:rFonts w:ascii="Tahoma" w:hAnsi="Tahoma" w:cs="Tahoma"/>
          <w:bCs/>
          <w:sz w:val="20"/>
        </w:rPr>
      </w:pPr>
      <w:r w:rsidRPr="00D44936">
        <w:rPr>
          <w:rFonts w:ascii="Tahoma" w:hAnsi="Tahoma" w:cs="Tahoma"/>
          <w:bCs/>
          <w:sz w:val="20"/>
        </w:rPr>
        <w:t xml:space="preserve">Segurança dos transportes; </w:t>
      </w:r>
    </w:p>
    <w:p w14:paraId="40BB25A5" w14:textId="77777777" w:rsidR="00D44936" w:rsidRPr="00D44936" w:rsidRDefault="00D44936" w:rsidP="00D44936">
      <w:pPr>
        <w:numPr>
          <w:ilvl w:val="1"/>
          <w:numId w:val="35"/>
        </w:numPr>
        <w:spacing w:line="360" w:lineRule="auto"/>
        <w:jc w:val="both"/>
        <w:rPr>
          <w:rFonts w:ascii="Tahoma" w:hAnsi="Tahoma" w:cs="Tahoma"/>
          <w:bCs/>
          <w:sz w:val="20"/>
        </w:rPr>
      </w:pPr>
      <w:r w:rsidRPr="00D44936">
        <w:rPr>
          <w:rFonts w:ascii="Tahoma" w:hAnsi="Tahoma" w:cs="Tahoma"/>
          <w:bCs/>
          <w:sz w:val="20"/>
        </w:rPr>
        <w:t xml:space="preserve">Proteção do ambiente; </w:t>
      </w:r>
    </w:p>
    <w:p w14:paraId="669FEFF3" w14:textId="77777777" w:rsidR="00D44936" w:rsidRPr="00D44936" w:rsidRDefault="00D44936" w:rsidP="00D44936">
      <w:pPr>
        <w:numPr>
          <w:ilvl w:val="1"/>
          <w:numId w:val="35"/>
        </w:numPr>
        <w:spacing w:line="360" w:lineRule="auto"/>
        <w:jc w:val="both"/>
        <w:rPr>
          <w:rFonts w:ascii="Tahoma" w:hAnsi="Tahoma" w:cs="Tahoma"/>
          <w:bCs/>
          <w:sz w:val="20"/>
        </w:rPr>
      </w:pPr>
      <w:r w:rsidRPr="00D44936">
        <w:rPr>
          <w:rFonts w:ascii="Tahoma" w:hAnsi="Tahoma" w:cs="Tahoma"/>
          <w:bCs/>
          <w:sz w:val="20"/>
        </w:rPr>
        <w:t xml:space="preserve">Proteção contra radiações e segurança nuclear; </w:t>
      </w:r>
    </w:p>
    <w:p w14:paraId="20C52248" w14:textId="77777777" w:rsidR="00D44936" w:rsidRPr="00D44936" w:rsidRDefault="00D44936" w:rsidP="00D44936">
      <w:pPr>
        <w:numPr>
          <w:ilvl w:val="1"/>
          <w:numId w:val="35"/>
        </w:numPr>
        <w:spacing w:line="360" w:lineRule="auto"/>
        <w:jc w:val="both"/>
        <w:rPr>
          <w:rFonts w:ascii="Tahoma" w:hAnsi="Tahoma" w:cs="Tahoma"/>
          <w:bCs/>
          <w:sz w:val="20"/>
        </w:rPr>
      </w:pPr>
      <w:r w:rsidRPr="00D44936">
        <w:rPr>
          <w:rFonts w:ascii="Tahoma" w:hAnsi="Tahoma" w:cs="Tahoma"/>
          <w:bCs/>
          <w:sz w:val="20"/>
        </w:rPr>
        <w:t xml:space="preserve">Segurança dos alimentos para consumo humano e animal, saúde animal e bem-estar animal; </w:t>
      </w:r>
    </w:p>
    <w:p w14:paraId="45C0F84D" w14:textId="77777777" w:rsidR="00D44936" w:rsidRPr="00D44936" w:rsidRDefault="00D44936" w:rsidP="00D44936">
      <w:pPr>
        <w:numPr>
          <w:ilvl w:val="1"/>
          <w:numId w:val="35"/>
        </w:numPr>
        <w:spacing w:line="360" w:lineRule="auto"/>
        <w:jc w:val="both"/>
        <w:rPr>
          <w:rFonts w:ascii="Tahoma" w:hAnsi="Tahoma" w:cs="Tahoma"/>
          <w:bCs/>
          <w:sz w:val="20"/>
        </w:rPr>
      </w:pPr>
      <w:r w:rsidRPr="00D44936">
        <w:rPr>
          <w:rFonts w:ascii="Tahoma" w:hAnsi="Tahoma" w:cs="Tahoma"/>
          <w:bCs/>
          <w:sz w:val="20"/>
        </w:rPr>
        <w:t xml:space="preserve">Saúde pública; </w:t>
      </w:r>
    </w:p>
    <w:p w14:paraId="17027B24" w14:textId="77777777" w:rsidR="00D44936" w:rsidRPr="00D44936" w:rsidRDefault="00D44936" w:rsidP="00D44936">
      <w:pPr>
        <w:numPr>
          <w:ilvl w:val="1"/>
          <w:numId w:val="35"/>
        </w:numPr>
        <w:spacing w:line="360" w:lineRule="auto"/>
        <w:jc w:val="both"/>
        <w:rPr>
          <w:rFonts w:ascii="Tahoma" w:hAnsi="Tahoma" w:cs="Tahoma"/>
          <w:bCs/>
          <w:sz w:val="20"/>
        </w:rPr>
      </w:pPr>
      <w:r w:rsidRPr="00D44936">
        <w:rPr>
          <w:rFonts w:ascii="Tahoma" w:hAnsi="Tahoma" w:cs="Tahoma"/>
          <w:bCs/>
          <w:sz w:val="20"/>
        </w:rPr>
        <w:t xml:space="preserve">Defesa do consumidor; </w:t>
      </w:r>
    </w:p>
    <w:p w14:paraId="553ACD66" w14:textId="77777777" w:rsidR="00D44936" w:rsidRPr="00D44936" w:rsidRDefault="00D44936" w:rsidP="00D44936">
      <w:pPr>
        <w:numPr>
          <w:ilvl w:val="1"/>
          <w:numId w:val="35"/>
        </w:numPr>
        <w:spacing w:line="360" w:lineRule="auto"/>
        <w:jc w:val="both"/>
        <w:rPr>
          <w:rFonts w:ascii="Tahoma" w:hAnsi="Tahoma" w:cs="Tahoma"/>
          <w:bCs/>
          <w:sz w:val="20"/>
        </w:rPr>
      </w:pPr>
      <w:r w:rsidRPr="00D44936">
        <w:rPr>
          <w:rFonts w:ascii="Tahoma" w:hAnsi="Tahoma" w:cs="Tahoma"/>
          <w:bCs/>
          <w:sz w:val="20"/>
        </w:rPr>
        <w:t xml:space="preserve">Proteção da privacidade e dos dados pessoais e segurança da rede e dos sistemas de informação; </w:t>
      </w:r>
    </w:p>
    <w:p w14:paraId="4BE69A2C" w14:textId="370532A2" w:rsidR="00D44936" w:rsidRPr="005E2892" w:rsidRDefault="00D44936" w:rsidP="009669F8">
      <w:pPr>
        <w:numPr>
          <w:ilvl w:val="1"/>
          <w:numId w:val="35"/>
        </w:numPr>
        <w:spacing w:line="360" w:lineRule="auto"/>
        <w:jc w:val="both"/>
        <w:rPr>
          <w:rFonts w:ascii="Tahoma" w:hAnsi="Tahoma" w:cs="Tahoma"/>
          <w:bCs/>
          <w:sz w:val="20"/>
        </w:rPr>
      </w:pPr>
      <w:r w:rsidRPr="005E2892">
        <w:rPr>
          <w:rFonts w:ascii="Tahoma" w:hAnsi="Tahoma" w:cs="Tahoma"/>
          <w:bCs/>
          <w:sz w:val="20"/>
        </w:rPr>
        <w:lastRenderedPageBreak/>
        <w:t xml:space="preserve">Prevenção da corrupção e </w:t>
      </w:r>
      <w:r w:rsidR="0035774E" w:rsidRPr="005E2892">
        <w:rPr>
          <w:rFonts w:ascii="Tahoma" w:hAnsi="Tahoma" w:cs="Tahoma"/>
          <w:bCs/>
          <w:sz w:val="20"/>
        </w:rPr>
        <w:t>infrações</w:t>
      </w:r>
      <w:r w:rsidRPr="005E2892">
        <w:rPr>
          <w:rFonts w:ascii="Tahoma" w:hAnsi="Tahoma" w:cs="Tahoma"/>
          <w:bCs/>
          <w:sz w:val="20"/>
        </w:rPr>
        <w:t xml:space="preserve"> conexas</w:t>
      </w:r>
      <w:r w:rsidR="005E2892" w:rsidRPr="005E2892">
        <w:rPr>
          <w:rFonts w:ascii="Tahoma" w:hAnsi="Tahoma" w:cs="Tahoma"/>
          <w:bCs/>
          <w:sz w:val="20"/>
        </w:rPr>
        <w:t>.</w:t>
      </w:r>
    </w:p>
    <w:p w14:paraId="2AF9D0EE" w14:textId="77777777" w:rsidR="00651104" w:rsidRDefault="00651104" w:rsidP="00651104">
      <w:pPr>
        <w:pStyle w:val="PargrafodaLista"/>
        <w:numPr>
          <w:ilvl w:val="0"/>
          <w:numId w:val="35"/>
        </w:numPr>
        <w:spacing w:line="360" w:lineRule="auto"/>
        <w:jc w:val="both"/>
        <w:rPr>
          <w:rFonts w:ascii="Cambria" w:hAnsi="Cambria"/>
          <w:sz w:val="21"/>
          <w:szCs w:val="21"/>
          <w:lang w:eastAsia="pt-PT"/>
        </w:rPr>
      </w:pPr>
      <w:r w:rsidRPr="00651104">
        <w:rPr>
          <w:rFonts w:ascii="Cambria" w:hAnsi="Cambria"/>
          <w:sz w:val="21"/>
          <w:szCs w:val="21"/>
          <w:lang w:eastAsia="pt-PT"/>
        </w:rPr>
        <w:t xml:space="preserve">b) </w:t>
      </w:r>
      <w:r w:rsidRPr="00651104">
        <w:rPr>
          <w:rFonts w:ascii="Cambria" w:hAnsi="Cambria"/>
          <w:b/>
          <w:bCs/>
          <w:sz w:val="21"/>
          <w:szCs w:val="21"/>
          <w:lang w:eastAsia="pt-PT"/>
        </w:rPr>
        <w:t xml:space="preserve">Canal de Denúncia Interna </w:t>
      </w:r>
      <w:r w:rsidRPr="00651104">
        <w:rPr>
          <w:rFonts w:ascii="Cambria" w:hAnsi="Cambria"/>
          <w:sz w:val="21"/>
          <w:szCs w:val="21"/>
          <w:lang w:eastAsia="pt-PT"/>
        </w:rPr>
        <w:t>é o canal identificado no parágrafo 10 infra, através do qual devem ser apresentadas as denúncias de Infrações, com ou sem identificação do Denunciante;</w:t>
      </w:r>
      <w:r w:rsidRPr="00651104">
        <w:rPr>
          <w:rFonts w:ascii="Cambria" w:hAnsi="Cambria"/>
          <w:sz w:val="21"/>
          <w:szCs w:val="21"/>
          <w:lang w:eastAsia="pt-PT"/>
        </w:rPr>
        <w:br/>
        <w:t xml:space="preserve">c) </w:t>
      </w:r>
      <w:r w:rsidRPr="00651104">
        <w:rPr>
          <w:rFonts w:ascii="Cambria" w:hAnsi="Cambria"/>
          <w:b/>
          <w:bCs/>
          <w:sz w:val="21"/>
          <w:szCs w:val="21"/>
          <w:lang w:eastAsia="pt-PT"/>
        </w:rPr>
        <w:t>Denunciado(a)</w:t>
      </w:r>
      <w:r w:rsidRPr="00651104">
        <w:rPr>
          <w:rFonts w:ascii="Cambria" w:hAnsi="Cambria"/>
          <w:sz w:val="21"/>
          <w:szCs w:val="21"/>
          <w:lang w:eastAsia="pt-PT"/>
        </w:rPr>
        <w:t xml:space="preserve">, a pessoa que, na denúncia, seja referida como autora da infração ou a que esta esteja associada. </w:t>
      </w:r>
    </w:p>
    <w:p w14:paraId="42A15F24" w14:textId="77777777" w:rsidR="005E2892" w:rsidRPr="00651104" w:rsidRDefault="005E2892" w:rsidP="005E2892">
      <w:pPr>
        <w:pStyle w:val="PargrafodaLista"/>
        <w:spacing w:line="360" w:lineRule="auto"/>
        <w:jc w:val="both"/>
        <w:rPr>
          <w:rFonts w:ascii="Cambria" w:hAnsi="Cambria"/>
          <w:sz w:val="21"/>
          <w:szCs w:val="21"/>
          <w:lang w:eastAsia="pt-PT"/>
        </w:rPr>
      </w:pPr>
    </w:p>
    <w:p w14:paraId="288C05D0" w14:textId="77777777" w:rsidR="00FA28DF" w:rsidRPr="007617A1" w:rsidRDefault="00FA28DF" w:rsidP="007E1423">
      <w:pPr>
        <w:spacing w:line="276" w:lineRule="auto"/>
        <w:jc w:val="both"/>
        <w:rPr>
          <w:rFonts w:ascii="Tahoma" w:hAnsi="Tahoma" w:cs="Tahoma"/>
          <w:bCs/>
          <w:sz w:val="20"/>
        </w:rPr>
      </w:pPr>
    </w:p>
    <w:p w14:paraId="0C38A063" w14:textId="00C8B9D2" w:rsidR="00FA28DF" w:rsidRDefault="00E74B58" w:rsidP="007E1423">
      <w:pPr>
        <w:pStyle w:val="PargrafodaLista"/>
        <w:numPr>
          <w:ilvl w:val="0"/>
          <w:numId w:val="20"/>
        </w:numPr>
        <w:spacing w:line="276" w:lineRule="auto"/>
        <w:ind w:left="426" w:firstLine="0"/>
        <w:jc w:val="both"/>
        <w:rPr>
          <w:rStyle w:val="nfase"/>
        </w:rPr>
      </w:pPr>
      <w:r w:rsidRPr="00E74B58">
        <w:rPr>
          <w:rStyle w:val="nfase"/>
        </w:rPr>
        <w:t>Â</w:t>
      </w:r>
      <w:r>
        <w:rPr>
          <w:rStyle w:val="nfase"/>
        </w:rPr>
        <w:t xml:space="preserve">MBITO SUBJETIVO DE APLICAÇÃO </w:t>
      </w:r>
    </w:p>
    <w:p w14:paraId="2DFFB83B" w14:textId="77777777" w:rsidR="007E1423" w:rsidRPr="001325C1" w:rsidRDefault="007E1423" w:rsidP="007E1423">
      <w:pPr>
        <w:pStyle w:val="PargrafodaLista"/>
        <w:spacing w:line="276" w:lineRule="auto"/>
        <w:ind w:left="0"/>
        <w:jc w:val="both"/>
        <w:rPr>
          <w:rStyle w:val="nfase"/>
        </w:rPr>
      </w:pPr>
    </w:p>
    <w:p w14:paraId="6FBCB18B" w14:textId="77777777" w:rsidR="00AB79BC" w:rsidRDefault="00AB79BC" w:rsidP="00AB79BC">
      <w:pPr>
        <w:spacing w:line="360" w:lineRule="auto"/>
        <w:jc w:val="both"/>
        <w:rPr>
          <w:rFonts w:ascii="Tahoma" w:hAnsi="Tahoma" w:cs="Tahoma"/>
          <w:bCs/>
          <w:sz w:val="20"/>
        </w:rPr>
      </w:pPr>
      <w:r w:rsidRPr="00AB79BC">
        <w:rPr>
          <w:rFonts w:ascii="Tahoma" w:hAnsi="Tahoma" w:cs="Tahoma"/>
          <w:bCs/>
          <w:sz w:val="20"/>
        </w:rPr>
        <w:t xml:space="preserve">3.1.  Para efeitos do presente Regulamento, </w:t>
      </w:r>
      <w:proofErr w:type="gramStart"/>
      <w:r w:rsidRPr="00AB79BC">
        <w:rPr>
          <w:rFonts w:ascii="Tahoma" w:hAnsi="Tahoma" w:cs="Tahoma"/>
          <w:bCs/>
          <w:sz w:val="20"/>
        </w:rPr>
        <w:t>considera-se Denunciante</w:t>
      </w:r>
      <w:proofErr w:type="gramEnd"/>
      <w:r w:rsidRPr="00AB79BC">
        <w:rPr>
          <w:rFonts w:ascii="Tahoma" w:hAnsi="Tahoma" w:cs="Tahoma"/>
          <w:bCs/>
          <w:sz w:val="20"/>
        </w:rPr>
        <w:t xml:space="preserve"> a pessoa singular que denuncie uma Infração com base em informações obtidas no âmbito da sua atividade profissional, independentemente da natureza ou sector dessa atividade (ainda que essas informações tenham sido obtidas no âmbito de uma relação profissional entretanto cessada, ou durante o processo de recrutamento ou durante outra fase de negociação pré́-contratual de uma relação profissional constituída ou não constituída). </w:t>
      </w:r>
    </w:p>
    <w:p w14:paraId="6DFB4754" w14:textId="77777777" w:rsidR="00AB79BC" w:rsidRPr="00AB79BC" w:rsidRDefault="00AB79BC" w:rsidP="00AB79BC">
      <w:pPr>
        <w:spacing w:line="360" w:lineRule="auto"/>
        <w:jc w:val="both"/>
        <w:rPr>
          <w:rFonts w:ascii="Tahoma" w:hAnsi="Tahoma" w:cs="Tahoma"/>
          <w:bCs/>
          <w:sz w:val="20"/>
        </w:rPr>
      </w:pPr>
    </w:p>
    <w:p w14:paraId="34F41A0F" w14:textId="0E99A6B0" w:rsidR="00AB79BC" w:rsidRDefault="00AB79BC" w:rsidP="00AB79BC">
      <w:pPr>
        <w:spacing w:line="360" w:lineRule="auto"/>
        <w:jc w:val="both"/>
        <w:rPr>
          <w:rFonts w:ascii="Tahoma" w:hAnsi="Tahoma" w:cs="Tahoma"/>
          <w:bCs/>
          <w:sz w:val="20"/>
        </w:rPr>
      </w:pPr>
      <w:r w:rsidRPr="00AB79BC">
        <w:rPr>
          <w:rFonts w:ascii="Tahoma" w:hAnsi="Tahoma" w:cs="Tahoma"/>
          <w:bCs/>
          <w:sz w:val="20"/>
        </w:rPr>
        <w:t xml:space="preserve">3.2.  Podem ser </w:t>
      </w:r>
      <w:proofErr w:type="gramStart"/>
      <w:r w:rsidRPr="00AB79BC">
        <w:rPr>
          <w:rFonts w:ascii="Tahoma" w:hAnsi="Tahoma" w:cs="Tahoma"/>
          <w:bCs/>
          <w:sz w:val="20"/>
        </w:rPr>
        <w:t>considerados Denunciantes</w:t>
      </w:r>
      <w:proofErr w:type="gramEnd"/>
      <w:r w:rsidRPr="00AB79BC">
        <w:rPr>
          <w:rFonts w:ascii="Tahoma" w:hAnsi="Tahoma" w:cs="Tahoma"/>
          <w:bCs/>
          <w:sz w:val="20"/>
        </w:rPr>
        <w:t>, nomeadamente, (i) os trabalhadores, (</w:t>
      </w:r>
      <w:proofErr w:type="spellStart"/>
      <w:r w:rsidRPr="00AB79BC">
        <w:rPr>
          <w:rFonts w:ascii="Tahoma" w:hAnsi="Tahoma" w:cs="Tahoma"/>
          <w:bCs/>
          <w:sz w:val="20"/>
        </w:rPr>
        <w:t>ii</w:t>
      </w:r>
      <w:proofErr w:type="spellEnd"/>
      <w:r w:rsidRPr="00AB79BC">
        <w:rPr>
          <w:rFonts w:ascii="Tahoma" w:hAnsi="Tahoma" w:cs="Tahoma"/>
          <w:bCs/>
          <w:sz w:val="20"/>
        </w:rPr>
        <w:t xml:space="preserve">) os prestadores de </w:t>
      </w:r>
      <w:r w:rsidR="005E2892" w:rsidRPr="00AB79BC">
        <w:rPr>
          <w:rFonts w:ascii="Tahoma" w:hAnsi="Tahoma" w:cs="Tahoma"/>
          <w:bCs/>
          <w:sz w:val="20"/>
        </w:rPr>
        <w:t>serviços</w:t>
      </w:r>
      <w:r w:rsidRPr="00AB79BC">
        <w:rPr>
          <w:rFonts w:ascii="Tahoma" w:hAnsi="Tahoma" w:cs="Tahoma"/>
          <w:bCs/>
          <w:sz w:val="20"/>
        </w:rPr>
        <w:t>, contratantes, subcontratantes e os fornecedores, bem como quaisquer pessoas que atuem sob a sua direção ou supervisão, (</w:t>
      </w:r>
      <w:proofErr w:type="spellStart"/>
      <w:r w:rsidRPr="00AB79BC">
        <w:rPr>
          <w:rFonts w:ascii="Tahoma" w:hAnsi="Tahoma" w:cs="Tahoma"/>
          <w:bCs/>
          <w:sz w:val="20"/>
        </w:rPr>
        <w:t>iii</w:t>
      </w:r>
      <w:proofErr w:type="spellEnd"/>
      <w:r w:rsidRPr="00AB79BC">
        <w:rPr>
          <w:rFonts w:ascii="Tahoma" w:hAnsi="Tahoma" w:cs="Tahoma"/>
          <w:bCs/>
          <w:sz w:val="20"/>
        </w:rPr>
        <w:t>) os titulares de participações sociais, membros dos órgãos de administração e de fiscalização da Vendeiro, e (</w:t>
      </w:r>
      <w:proofErr w:type="spellStart"/>
      <w:r w:rsidRPr="00AB79BC">
        <w:rPr>
          <w:rFonts w:ascii="Tahoma" w:hAnsi="Tahoma" w:cs="Tahoma"/>
          <w:bCs/>
          <w:sz w:val="20"/>
        </w:rPr>
        <w:t>iv</w:t>
      </w:r>
      <w:proofErr w:type="spellEnd"/>
      <w:r w:rsidRPr="00AB79BC">
        <w:rPr>
          <w:rFonts w:ascii="Tahoma" w:hAnsi="Tahoma" w:cs="Tahoma"/>
          <w:bCs/>
          <w:sz w:val="20"/>
        </w:rPr>
        <w:t xml:space="preserve">) os voluntários e estagiários (remunerados ou não remunerados). </w:t>
      </w:r>
    </w:p>
    <w:p w14:paraId="4FA096D3" w14:textId="77777777" w:rsidR="005E2892" w:rsidRPr="00AB79BC" w:rsidRDefault="005E2892" w:rsidP="00AB79BC">
      <w:pPr>
        <w:spacing w:line="360" w:lineRule="auto"/>
        <w:jc w:val="both"/>
        <w:rPr>
          <w:rFonts w:ascii="Tahoma" w:hAnsi="Tahoma" w:cs="Tahoma"/>
          <w:bCs/>
          <w:sz w:val="20"/>
        </w:rPr>
      </w:pPr>
    </w:p>
    <w:p w14:paraId="0F97F1A7" w14:textId="77777777" w:rsidR="00FA28DF" w:rsidRPr="007617A1" w:rsidRDefault="00FA28DF" w:rsidP="007E1423">
      <w:pPr>
        <w:spacing w:line="276" w:lineRule="auto"/>
        <w:jc w:val="both"/>
        <w:rPr>
          <w:rFonts w:ascii="Tahoma" w:hAnsi="Tahoma" w:cs="Tahoma"/>
          <w:bCs/>
          <w:sz w:val="20"/>
        </w:rPr>
      </w:pPr>
    </w:p>
    <w:p w14:paraId="57E7363E" w14:textId="7CCEB8F3" w:rsidR="007E1423" w:rsidRDefault="00E644DE" w:rsidP="00E644DE">
      <w:pPr>
        <w:pStyle w:val="PargrafodaLista"/>
        <w:numPr>
          <w:ilvl w:val="0"/>
          <w:numId w:val="20"/>
        </w:numPr>
        <w:spacing w:line="276" w:lineRule="auto"/>
        <w:jc w:val="both"/>
        <w:rPr>
          <w:rStyle w:val="nfase"/>
        </w:rPr>
      </w:pPr>
      <w:r w:rsidRPr="00E644DE">
        <w:rPr>
          <w:rStyle w:val="nfase"/>
        </w:rPr>
        <w:t>PRECE</w:t>
      </w:r>
      <w:r>
        <w:rPr>
          <w:rStyle w:val="nfase"/>
        </w:rPr>
        <w:t xml:space="preserve">DÊNCIA DA DENÚNCIA INTERNA E PROIBIÇÃO </w:t>
      </w:r>
      <w:r w:rsidR="00223BA4">
        <w:rPr>
          <w:rStyle w:val="nfase"/>
        </w:rPr>
        <w:t>DE DIVULGAÇÃO PÚBLICA</w:t>
      </w:r>
    </w:p>
    <w:p w14:paraId="5A23745A" w14:textId="77777777" w:rsidR="00223BA4" w:rsidRDefault="00223BA4" w:rsidP="00223BA4">
      <w:pPr>
        <w:spacing w:line="276" w:lineRule="auto"/>
        <w:jc w:val="both"/>
        <w:rPr>
          <w:rStyle w:val="nfase"/>
        </w:rPr>
      </w:pPr>
    </w:p>
    <w:p w14:paraId="66801E74" w14:textId="77777777" w:rsidR="00FC18B3" w:rsidRPr="00FC18B3" w:rsidRDefault="00FC18B3" w:rsidP="00FC18B3">
      <w:pPr>
        <w:spacing w:line="360" w:lineRule="auto"/>
        <w:jc w:val="both"/>
        <w:rPr>
          <w:rFonts w:ascii="Tahoma" w:hAnsi="Tahoma" w:cs="Tahoma"/>
          <w:bCs/>
          <w:sz w:val="20"/>
        </w:rPr>
      </w:pPr>
      <w:r w:rsidRPr="00FC18B3">
        <w:rPr>
          <w:rFonts w:ascii="Tahoma" w:hAnsi="Tahoma" w:cs="Tahoma"/>
          <w:bCs/>
          <w:sz w:val="20"/>
        </w:rPr>
        <w:t xml:space="preserve">4.1. Considerando a existência de um Canal de Denúncia Interna, o Denunciante não pode recorrer previamente a canais de denúncia externa ou divulgação pública de uma Infração, exceto nos casos referidos nos n.ºs 2 e 3 do artigo 7.º da lei 93/2021, de 20 de dezembro. </w:t>
      </w:r>
    </w:p>
    <w:p w14:paraId="5C1D45B8" w14:textId="77777777" w:rsidR="00FC18B3" w:rsidRDefault="00FC18B3" w:rsidP="00FC18B3">
      <w:pPr>
        <w:spacing w:line="360" w:lineRule="auto"/>
        <w:jc w:val="both"/>
        <w:rPr>
          <w:rFonts w:ascii="Tahoma" w:hAnsi="Tahoma" w:cs="Tahoma"/>
          <w:bCs/>
          <w:sz w:val="20"/>
        </w:rPr>
      </w:pPr>
      <w:r w:rsidRPr="00FC18B3">
        <w:rPr>
          <w:rFonts w:ascii="Tahoma" w:hAnsi="Tahoma" w:cs="Tahoma"/>
          <w:bCs/>
          <w:sz w:val="20"/>
        </w:rPr>
        <w:t xml:space="preserve">4.2. O Denunciante que, fora dos casos legalmente previstos, divulgue publicamente uma Infração ou dela der conhecimento a órgão de comunicação social ou a jornalista, não beneficia da proteção conferida pela lei. </w:t>
      </w:r>
    </w:p>
    <w:p w14:paraId="148BB330" w14:textId="77777777" w:rsidR="005E2892" w:rsidRPr="00FC18B3" w:rsidRDefault="005E2892" w:rsidP="00FC18B3">
      <w:pPr>
        <w:spacing w:line="360" w:lineRule="auto"/>
        <w:jc w:val="both"/>
        <w:rPr>
          <w:rFonts w:ascii="Tahoma" w:hAnsi="Tahoma" w:cs="Tahoma"/>
          <w:bCs/>
          <w:sz w:val="20"/>
        </w:rPr>
      </w:pPr>
    </w:p>
    <w:p w14:paraId="6FAD0B71" w14:textId="77777777" w:rsidR="00C53108" w:rsidRPr="007617A1" w:rsidRDefault="00C53108" w:rsidP="007E1423">
      <w:pPr>
        <w:pStyle w:val="PargrafodaLista"/>
        <w:spacing w:line="276" w:lineRule="auto"/>
        <w:ind w:left="0"/>
        <w:rPr>
          <w:rFonts w:ascii="Tahoma" w:hAnsi="Tahoma" w:cs="Tahoma"/>
          <w:bCs/>
          <w:sz w:val="20"/>
        </w:rPr>
      </w:pPr>
    </w:p>
    <w:p w14:paraId="2FF6608E" w14:textId="39317CF9" w:rsidR="00C53108" w:rsidRDefault="007B2908" w:rsidP="007B2908">
      <w:pPr>
        <w:pStyle w:val="PargrafodaLista"/>
        <w:numPr>
          <w:ilvl w:val="0"/>
          <w:numId w:val="20"/>
        </w:numPr>
        <w:spacing w:line="276" w:lineRule="auto"/>
        <w:jc w:val="both"/>
        <w:rPr>
          <w:rStyle w:val="nfase"/>
        </w:rPr>
      </w:pPr>
      <w:r>
        <w:rPr>
          <w:rStyle w:val="nfase"/>
        </w:rPr>
        <w:t>CONFIDENCIALIDADE</w:t>
      </w:r>
    </w:p>
    <w:p w14:paraId="5BF19747" w14:textId="77777777" w:rsidR="00862626" w:rsidRDefault="00862626" w:rsidP="00862626">
      <w:pPr>
        <w:spacing w:line="276" w:lineRule="auto"/>
        <w:jc w:val="both"/>
        <w:rPr>
          <w:rStyle w:val="nfase"/>
        </w:rPr>
      </w:pPr>
    </w:p>
    <w:p w14:paraId="26DC7315" w14:textId="77777777" w:rsidR="00862626" w:rsidRPr="00862626" w:rsidRDefault="00862626" w:rsidP="00862626">
      <w:pPr>
        <w:spacing w:line="360" w:lineRule="auto"/>
        <w:jc w:val="both"/>
        <w:rPr>
          <w:rFonts w:ascii="Tahoma" w:hAnsi="Tahoma" w:cs="Tahoma"/>
          <w:bCs/>
          <w:sz w:val="20"/>
        </w:rPr>
      </w:pPr>
      <w:r w:rsidRPr="00862626">
        <w:rPr>
          <w:rFonts w:ascii="Tahoma" w:hAnsi="Tahoma" w:cs="Tahoma"/>
          <w:bCs/>
          <w:sz w:val="20"/>
        </w:rPr>
        <w:t xml:space="preserve">5.1.  Qualquer comunicação de Infrações abrangida pelo presente Regulamento será tratada como confidencial. </w:t>
      </w:r>
    </w:p>
    <w:p w14:paraId="7237A9B1" w14:textId="77777777" w:rsidR="00862626" w:rsidRDefault="00862626" w:rsidP="00862626">
      <w:pPr>
        <w:spacing w:line="360" w:lineRule="auto"/>
        <w:jc w:val="both"/>
        <w:rPr>
          <w:rFonts w:ascii="Tahoma" w:hAnsi="Tahoma" w:cs="Tahoma"/>
          <w:bCs/>
          <w:sz w:val="20"/>
        </w:rPr>
      </w:pPr>
      <w:r w:rsidRPr="00862626">
        <w:rPr>
          <w:rFonts w:ascii="Tahoma" w:hAnsi="Tahoma" w:cs="Tahoma"/>
          <w:bCs/>
          <w:sz w:val="20"/>
        </w:rPr>
        <w:t xml:space="preserve">5.2.  O acesso à informação relativa a qualquer comunicação de Infração, incluindo a identidade do Denunciante, nos casos em que esta é conhecida, e as informações que possam permitir a respetiva identificação, são de acesso restrito à(s) pessoa(s)/órgão(s) da Sociedade responsáveis pela receção e tratamento das denúncias </w:t>
      </w:r>
      <w:r w:rsidRPr="00862626">
        <w:rPr>
          <w:rFonts w:ascii="Tahoma" w:hAnsi="Tahoma" w:cs="Tahoma"/>
          <w:bCs/>
          <w:sz w:val="20"/>
        </w:rPr>
        <w:lastRenderedPageBreak/>
        <w:t xml:space="preserve">realizadas ao abrigo do presente Regulamento. A obrigação de confidencialidade estende-se a todas as pessoas que tenham recebido informações sobre as denúncias, ainda que não sejam as pessoas responsáveis pela sua receção e ou tratamento. </w:t>
      </w:r>
    </w:p>
    <w:p w14:paraId="485AF920" w14:textId="77777777" w:rsidR="005E2892" w:rsidRPr="00862626" w:rsidRDefault="005E2892" w:rsidP="00862626">
      <w:pPr>
        <w:spacing w:line="360" w:lineRule="auto"/>
        <w:jc w:val="both"/>
        <w:rPr>
          <w:rFonts w:ascii="Tahoma" w:hAnsi="Tahoma" w:cs="Tahoma"/>
          <w:bCs/>
          <w:sz w:val="20"/>
        </w:rPr>
      </w:pPr>
    </w:p>
    <w:p w14:paraId="5C75ECED" w14:textId="77777777" w:rsidR="00862626" w:rsidRPr="00862626" w:rsidRDefault="00862626" w:rsidP="00862626">
      <w:pPr>
        <w:spacing w:line="360" w:lineRule="auto"/>
        <w:jc w:val="both"/>
        <w:rPr>
          <w:rFonts w:ascii="Tahoma" w:hAnsi="Tahoma" w:cs="Tahoma"/>
          <w:bCs/>
          <w:sz w:val="20"/>
        </w:rPr>
      </w:pPr>
      <w:r w:rsidRPr="00862626">
        <w:rPr>
          <w:rFonts w:ascii="Tahoma" w:hAnsi="Tahoma" w:cs="Tahoma"/>
          <w:bCs/>
          <w:sz w:val="20"/>
        </w:rPr>
        <w:t xml:space="preserve">5.3.  A identidade do Denunciante só poderá́ ser divulgada em cumprimento de obrigação legal ou decisão judicial, sendo precedida de comunicação escrita ao Denunciante, com indicação dos motivos da divulgação, exceto se a prestação desta informação comprometer as investigações ou processos judiciais relacionados. </w:t>
      </w:r>
    </w:p>
    <w:p w14:paraId="2EC533D8" w14:textId="77777777" w:rsidR="00CA2228" w:rsidRPr="001325C1" w:rsidRDefault="00CA2228" w:rsidP="005E2892">
      <w:pPr>
        <w:spacing w:line="276" w:lineRule="auto"/>
        <w:jc w:val="both"/>
        <w:rPr>
          <w:rStyle w:val="nfase"/>
        </w:rPr>
      </w:pPr>
    </w:p>
    <w:p w14:paraId="0274E2F5" w14:textId="3D9CBE34" w:rsidR="00C53108" w:rsidRDefault="00C53108" w:rsidP="00C1237A">
      <w:pPr>
        <w:pStyle w:val="PargrafodaLista"/>
        <w:numPr>
          <w:ilvl w:val="0"/>
          <w:numId w:val="20"/>
        </w:numPr>
        <w:spacing w:line="276" w:lineRule="auto"/>
        <w:jc w:val="both"/>
        <w:rPr>
          <w:rStyle w:val="nfase"/>
        </w:rPr>
      </w:pPr>
      <w:r w:rsidRPr="001325C1">
        <w:rPr>
          <w:rStyle w:val="nfase"/>
        </w:rPr>
        <w:t>GARANTIAS</w:t>
      </w:r>
      <w:r w:rsidR="00C1237A">
        <w:rPr>
          <w:rStyle w:val="nfase"/>
        </w:rPr>
        <w:t xml:space="preserve"> DOS DENUNCIANTES</w:t>
      </w:r>
    </w:p>
    <w:p w14:paraId="46F552D6" w14:textId="77777777" w:rsidR="00C1237A" w:rsidRDefault="00C1237A" w:rsidP="00C1237A">
      <w:pPr>
        <w:spacing w:line="276" w:lineRule="auto"/>
        <w:jc w:val="both"/>
        <w:rPr>
          <w:rStyle w:val="nfase"/>
        </w:rPr>
      </w:pPr>
    </w:p>
    <w:p w14:paraId="493D3F70" w14:textId="77777777" w:rsidR="005C5DB4" w:rsidRPr="005C5DB4" w:rsidRDefault="005C5DB4" w:rsidP="005C5DB4">
      <w:pPr>
        <w:spacing w:line="360" w:lineRule="auto"/>
        <w:jc w:val="both"/>
        <w:rPr>
          <w:rFonts w:ascii="Tahoma" w:hAnsi="Tahoma" w:cs="Tahoma"/>
          <w:bCs/>
          <w:sz w:val="20"/>
        </w:rPr>
      </w:pPr>
      <w:r w:rsidRPr="005C5DB4">
        <w:rPr>
          <w:rFonts w:ascii="Tahoma" w:hAnsi="Tahoma" w:cs="Tahoma"/>
          <w:bCs/>
          <w:sz w:val="20"/>
        </w:rPr>
        <w:t xml:space="preserve">6.1. Considera-se ato de retaliação qualquer ato ou omissão (ainda que sob a forma de ameaça ou tentativa) que, direta ou indiretamente, ocorrendo em contexto profissional e motivado por denúncia interna, externa ou divulgação pública, cause ou possa causar danos patrimoniais ou não patrimoniais ao Denunciante que, de boa-fé, e tendo fundamento sério para crer que as informações são, no momento da denúncia ou da divulgação publica, verdadeiras, denuncie ou divulgue publicamente uma Infração. Presumem-se motivados por denuncia (interna ou externa) ou divulgação pública, até prova em contrário os seguintes atos, quando praticados até dois anos após essa denúncia ou divulgação: </w:t>
      </w:r>
    </w:p>
    <w:p w14:paraId="4DB78108" w14:textId="77777777" w:rsidR="005C5DB4" w:rsidRPr="005C5DB4" w:rsidRDefault="005C5DB4" w:rsidP="005C5DB4">
      <w:pPr>
        <w:spacing w:line="360" w:lineRule="auto"/>
        <w:jc w:val="both"/>
        <w:rPr>
          <w:rFonts w:ascii="Tahoma" w:hAnsi="Tahoma" w:cs="Tahoma"/>
          <w:bCs/>
          <w:sz w:val="20"/>
        </w:rPr>
      </w:pPr>
      <w:r w:rsidRPr="005C5DB4">
        <w:rPr>
          <w:rFonts w:ascii="Tahoma" w:hAnsi="Tahoma" w:cs="Tahoma"/>
          <w:bCs/>
          <w:sz w:val="20"/>
        </w:rPr>
        <w:t xml:space="preserve">a) Alterações das condições de trabalho, tais como funções, horário, local de trabalho ou retribuição, não promoção do trabalhador ou incumprimento de deveres laborais; </w:t>
      </w:r>
    </w:p>
    <w:p w14:paraId="13DDE57A" w14:textId="77777777" w:rsidR="005C5DB4" w:rsidRPr="005C5DB4" w:rsidRDefault="005C5DB4" w:rsidP="005C5DB4">
      <w:pPr>
        <w:spacing w:line="360" w:lineRule="auto"/>
        <w:jc w:val="both"/>
        <w:rPr>
          <w:rFonts w:ascii="Tahoma" w:hAnsi="Tahoma" w:cs="Tahoma"/>
          <w:bCs/>
          <w:sz w:val="20"/>
        </w:rPr>
      </w:pPr>
      <w:r w:rsidRPr="005C5DB4">
        <w:rPr>
          <w:rFonts w:ascii="Tahoma" w:hAnsi="Tahoma" w:cs="Tahoma"/>
          <w:bCs/>
          <w:sz w:val="20"/>
        </w:rPr>
        <w:t xml:space="preserve">b) Suspensão do contrato de trabalho; </w:t>
      </w:r>
    </w:p>
    <w:p w14:paraId="42B93D6E" w14:textId="77777777" w:rsidR="005C5DB4" w:rsidRPr="005C5DB4" w:rsidRDefault="005C5DB4" w:rsidP="005C5DB4">
      <w:pPr>
        <w:spacing w:line="360" w:lineRule="auto"/>
        <w:jc w:val="both"/>
        <w:rPr>
          <w:rFonts w:ascii="Tahoma" w:hAnsi="Tahoma" w:cs="Tahoma"/>
          <w:bCs/>
          <w:sz w:val="20"/>
        </w:rPr>
      </w:pPr>
      <w:r w:rsidRPr="005C5DB4">
        <w:rPr>
          <w:rFonts w:ascii="Tahoma" w:hAnsi="Tahoma" w:cs="Tahoma"/>
          <w:bCs/>
          <w:sz w:val="20"/>
        </w:rPr>
        <w:t xml:space="preserve">c) Avaliação negativa de desempenho ou referência negativa para fins de emprego; </w:t>
      </w:r>
    </w:p>
    <w:p w14:paraId="57768312" w14:textId="77777777" w:rsidR="005C5DB4" w:rsidRPr="005C5DB4" w:rsidRDefault="005C5DB4" w:rsidP="005C5DB4">
      <w:pPr>
        <w:spacing w:line="360" w:lineRule="auto"/>
        <w:jc w:val="both"/>
        <w:rPr>
          <w:rFonts w:ascii="Tahoma" w:hAnsi="Tahoma" w:cs="Tahoma"/>
          <w:bCs/>
          <w:sz w:val="20"/>
        </w:rPr>
      </w:pPr>
      <w:r w:rsidRPr="005C5DB4">
        <w:rPr>
          <w:rFonts w:ascii="Tahoma" w:hAnsi="Tahoma" w:cs="Tahoma"/>
          <w:bCs/>
          <w:sz w:val="20"/>
        </w:rPr>
        <w:t>d)  </w:t>
      </w:r>
      <w:proofErr w:type="spellStart"/>
      <w:r w:rsidRPr="005C5DB4">
        <w:rPr>
          <w:rFonts w:ascii="Tahoma" w:hAnsi="Tahoma" w:cs="Tahoma"/>
          <w:bCs/>
          <w:sz w:val="20"/>
        </w:rPr>
        <w:t>Não</w:t>
      </w:r>
      <w:proofErr w:type="spellEnd"/>
      <w:r w:rsidRPr="005C5DB4">
        <w:rPr>
          <w:rFonts w:ascii="Tahoma" w:hAnsi="Tahoma" w:cs="Tahoma"/>
          <w:bCs/>
          <w:sz w:val="20"/>
        </w:rPr>
        <w:t xml:space="preserve"> conversão de um contrato de trabalho a termo num contrato sem termo, sempre que o trabalhador tivesse expectativas legítimas nessa conversão; </w:t>
      </w:r>
    </w:p>
    <w:p w14:paraId="788F28C5" w14:textId="77777777" w:rsidR="005C5DB4" w:rsidRPr="005C5DB4" w:rsidRDefault="005C5DB4" w:rsidP="005C5DB4">
      <w:pPr>
        <w:spacing w:line="360" w:lineRule="auto"/>
        <w:jc w:val="both"/>
        <w:rPr>
          <w:rFonts w:ascii="Tahoma" w:hAnsi="Tahoma" w:cs="Tahoma"/>
          <w:bCs/>
          <w:sz w:val="20"/>
        </w:rPr>
      </w:pPr>
      <w:r w:rsidRPr="005C5DB4">
        <w:rPr>
          <w:rFonts w:ascii="Tahoma" w:hAnsi="Tahoma" w:cs="Tahoma"/>
          <w:bCs/>
          <w:sz w:val="20"/>
        </w:rPr>
        <w:t>e)  </w:t>
      </w:r>
      <w:proofErr w:type="spellStart"/>
      <w:r w:rsidRPr="005C5DB4">
        <w:rPr>
          <w:rFonts w:ascii="Tahoma" w:hAnsi="Tahoma" w:cs="Tahoma"/>
          <w:bCs/>
          <w:sz w:val="20"/>
        </w:rPr>
        <w:t>Não</w:t>
      </w:r>
      <w:proofErr w:type="spellEnd"/>
      <w:r w:rsidRPr="005C5DB4">
        <w:rPr>
          <w:rFonts w:ascii="Tahoma" w:hAnsi="Tahoma" w:cs="Tahoma"/>
          <w:bCs/>
          <w:sz w:val="20"/>
        </w:rPr>
        <w:t xml:space="preserve"> renovação de um contrato de trabalho a termo; </w:t>
      </w:r>
    </w:p>
    <w:p w14:paraId="271C089A" w14:textId="77777777" w:rsidR="005C5DB4" w:rsidRPr="005C5DB4" w:rsidRDefault="005C5DB4" w:rsidP="005C5DB4">
      <w:pPr>
        <w:spacing w:line="360" w:lineRule="auto"/>
        <w:jc w:val="both"/>
        <w:rPr>
          <w:rFonts w:ascii="Tahoma" w:hAnsi="Tahoma" w:cs="Tahoma"/>
          <w:bCs/>
          <w:sz w:val="20"/>
        </w:rPr>
      </w:pPr>
      <w:r w:rsidRPr="005C5DB4">
        <w:rPr>
          <w:rFonts w:ascii="Tahoma" w:hAnsi="Tahoma" w:cs="Tahoma"/>
          <w:bCs/>
          <w:sz w:val="20"/>
        </w:rPr>
        <w:t xml:space="preserve">f)  Sanções disciplinares, incluindo despedimento; </w:t>
      </w:r>
    </w:p>
    <w:p w14:paraId="7982B94F" w14:textId="77777777" w:rsidR="005C5DB4" w:rsidRPr="005C5DB4" w:rsidRDefault="005C5DB4" w:rsidP="005C5DB4">
      <w:pPr>
        <w:spacing w:line="360" w:lineRule="auto"/>
        <w:jc w:val="both"/>
        <w:rPr>
          <w:rFonts w:ascii="Tahoma" w:hAnsi="Tahoma" w:cs="Tahoma"/>
          <w:bCs/>
          <w:sz w:val="20"/>
        </w:rPr>
      </w:pPr>
      <w:r w:rsidRPr="005C5DB4">
        <w:rPr>
          <w:rFonts w:ascii="Tahoma" w:hAnsi="Tahoma" w:cs="Tahoma"/>
          <w:bCs/>
          <w:sz w:val="20"/>
        </w:rPr>
        <w:t xml:space="preserve">g)  Inclusão numa lista, com base em acordo à escala setorial, que possa levar à impossibilidade de, no futuro, o denunciante encontrar emprego no setor ou indústria em causa; </w:t>
      </w:r>
    </w:p>
    <w:p w14:paraId="7A5C7D3B" w14:textId="658C02E8" w:rsidR="005C5DB4" w:rsidRPr="005E2892" w:rsidRDefault="005C5DB4" w:rsidP="005E2892">
      <w:pPr>
        <w:spacing w:line="360" w:lineRule="auto"/>
        <w:jc w:val="both"/>
        <w:rPr>
          <w:rStyle w:val="nfase"/>
          <w:b w:val="0"/>
          <w:sz w:val="20"/>
          <w:szCs w:val="20"/>
        </w:rPr>
      </w:pPr>
      <w:r w:rsidRPr="005C5DB4">
        <w:rPr>
          <w:rFonts w:ascii="Tahoma" w:hAnsi="Tahoma" w:cs="Tahoma"/>
          <w:bCs/>
          <w:sz w:val="20"/>
        </w:rPr>
        <w:t xml:space="preserve">h)  Resolução de contrato de fornecimento ou de prestação de serviços. </w:t>
      </w:r>
    </w:p>
    <w:p w14:paraId="006BC311" w14:textId="77777777" w:rsidR="00C1237A" w:rsidRDefault="00C1237A" w:rsidP="00C1237A">
      <w:pPr>
        <w:spacing w:line="276" w:lineRule="auto"/>
        <w:jc w:val="both"/>
        <w:rPr>
          <w:rStyle w:val="nfase"/>
        </w:rPr>
      </w:pPr>
    </w:p>
    <w:p w14:paraId="30F9534C" w14:textId="77777777" w:rsidR="00CA2228" w:rsidRPr="007617A1" w:rsidRDefault="00CA2228" w:rsidP="00CA2228">
      <w:pPr>
        <w:pStyle w:val="PargrafodaLista"/>
        <w:tabs>
          <w:tab w:val="left" w:pos="993"/>
        </w:tabs>
        <w:spacing w:line="276" w:lineRule="auto"/>
        <w:ind w:left="284"/>
        <w:jc w:val="both"/>
        <w:rPr>
          <w:rFonts w:ascii="Tahoma" w:hAnsi="Tahoma" w:cs="Tahoma"/>
          <w:bCs/>
          <w:sz w:val="20"/>
        </w:rPr>
      </w:pPr>
    </w:p>
    <w:p w14:paraId="7D2243A1" w14:textId="321B2C47" w:rsidR="00451F5B" w:rsidRDefault="00DF032A" w:rsidP="007E1423">
      <w:pPr>
        <w:pStyle w:val="PargrafodaLista"/>
        <w:numPr>
          <w:ilvl w:val="0"/>
          <w:numId w:val="20"/>
        </w:numPr>
        <w:spacing w:line="276" w:lineRule="auto"/>
        <w:ind w:left="426" w:firstLine="0"/>
        <w:jc w:val="both"/>
        <w:rPr>
          <w:rStyle w:val="nfase"/>
        </w:rPr>
      </w:pPr>
      <w:r>
        <w:rPr>
          <w:rStyle w:val="nfase"/>
        </w:rPr>
        <w:t xml:space="preserve">AUXILIARES DO </w:t>
      </w:r>
      <w:r w:rsidR="00650FED">
        <w:rPr>
          <w:rStyle w:val="nfase"/>
        </w:rPr>
        <w:t>DENUNCIANTE</w:t>
      </w:r>
    </w:p>
    <w:p w14:paraId="7CB36BDE" w14:textId="77777777" w:rsidR="00CA2228" w:rsidRPr="001325C1" w:rsidRDefault="00CA2228" w:rsidP="00CA2228">
      <w:pPr>
        <w:pStyle w:val="PargrafodaLista"/>
        <w:spacing w:line="276" w:lineRule="auto"/>
        <w:ind w:left="426"/>
        <w:jc w:val="both"/>
        <w:rPr>
          <w:rStyle w:val="nfase"/>
        </w:rPr>
      </w:pPr>
    </w:p>
    <w:p w14:paraId="6427C886" w14:textId="77777777" w:rsidR="00E4553B" w:rsidRPr="00E4553B" w:rsidRDefault="00E4553B" w:rsidP="00E4553B">
      <w:pPr>
        <w:spacing w:line="360" w:lineRule="auto"/>
        <w:jc w:val="both"/>
        <w:rPr>
          <w:rFonts w:ascii="Tahoma" w:hAnsi="Tahoma" w:cs="Tahoma"/>
          <w:bCs/>
          <w:sz w:val="20"/>
        </w:rPr>
      </w:pPr>
      <w:r w:rsidRPr="00E4553B">
        <w:rPr>
          <w:rFonts w:ascii="Tahoma" w:hAnsi="Tahoma" w:cs="Tahoma"/>
          <w:bCs/>
          <w:sz w:val="20"/>
        </w:rPr>
        <w:t xml:space="preserve">As garantias referidas no artigo anterior são extensíveis, com as devidas adaptações, a: </w:t>
      </w:r>
    </w:p>
    <w:p w14:paraId="6544AC2C" w14:textId="77777777" w:rsidR="00E4553B" w:rsidRPr="00E4553B" w:rsidRDefault="00E4553B" w:rsidP="00E4553B">
      <w:pPr>
        <w:spacing w:line="360" w:lineRule="auto"/>
        <w:jc w:val="both"/>
        <w:rPr>
          <w:rFonts w:ascii="Tahoma" w:hAnsi="Tahoma" w:cs="Tahoma"/>
          <w:bCs/>
          <w:sz w:val="20"/>
        </w:rPr>
      </w:pPr>
      <w:r w:rsidRPr="00E4553B">
        <w:rPr>
          <w:rFonts w:ascii="Tahoma" w:hAnsi="Tahoma" w:cs="Tahoma"/>
          <w:bCs/>
          <w:sz w:val="20"/>
        </w:rPr>
        <w:t xml:space="preserve">a)  Pessoa singular que auxilie o Denunciante no procedimento de denúncia e cujo auxílio deva ser confidencial, incluindo representantes sindicais ou representantes dos trabalhadores; </w:t>
      </w:r>
    </w:p>
    <w:p w14:paraId="168DF89E" w14:textId="77777777" w:rsidR="00E4553B" w:rsidRPr="00E4553B" w:rsidRDefault="00E4553B" w:rsidP="00E4553B">
      <w:pPr>
        <w:spacing w:line="360" w:lineRule="auto"/>
        <w:jc w:val="both"/>
        <w:rPr>
          <w:rFonts w:ascii="Tahoma" w:hAnsi="Tahoma" w:cs="Tahoma"/>
          <w:bCs/>
          <w:sz w:val="20"/>
        </w:rPr>
      </w:pPr>
      <w:r w:rsidRPr="00E4553B">
        <w:rPr>
          <w:rFonts w:ascii="Tahoma" w:hAnsi="Tahoma" w:cs="Tahoma"/>
          <w:bCs/>
          <w:sz w:val="20"/>
        </w:rPr>
        <w:lastRenderedPageBreak/>
        <w:t xml:space="preserve">b)  Terceiro que esteja ligado ao Denunciante, designadamente colega de trabalho ou familiar, e possa ser alvo de retaliação num contexto profissional; e </w:t>
      </w:r>
    </w:p>
    <w:p w14:paraId="5F8776B3" w14:textId="77777777" w:rsidR="00E4553B" w:rsidRPr="00E4553B" w:rsidRDefault="00E4553B" w:rsidP="00E4553B">
      <w:pPr>
        <w:spacing w:line="360" w:lineRule="auto"/>
        <w:jc w:val="both"/>
        <w:rPr>
          <w:rFonts w:ascii="Tahoma" w:hAnsi="Tahoma" w:cs="Tahoma"/>
          <w:bCs/>
          <w:sz w:val="20"/>
        </w:rPr>
      </w:pPr>
      <w:r w:rsidRPr="00E4553B">
        <w:rPr>
          <w:rFonts w:ascii="Tahoma" w:hAnsi="Tahoma" w:cs="Tahoma"/>
          <w:bCs/>
          <w:sz w:val="20"/>
        </w:rPr>
        <w:t xml:space="preserve">c)  Pessoas coletivas ou entidades equiparadas que sejam detidas ou controladas pelo denunciante, para as quais o denunciante trabalhe ou com as quais esteja de alguma forma ligado num contexto profissional. </w:t>
      </w:r>
    </w:p>
    <w:p w14:paraId="682848E4" w14:textId="77777777" w:rsidR="0006381F" w:rsidRDefault="0006381F" w:rsidP="007E1423">
      <w:pPr>
        <w:pStyle w:val="PargrafodaLista"/>
        <w:spacing w:line="276" w:lineRule="auto"/>
        <w:ind w:left="0"/>
        <w:jc w:val="both"/>
        <w:rPr>
          <w:rFonts w:ascii="Tahoma" w:hAnsi="Tahoma" w:cs="Tahoma"/>
          <w:bCs/>
          <w:sz w:val="20"/>
        </w:rPr>
      </w:pPr>
    </w:p>
    <w:p w14:paraId="2597F3A6" w14:textId="77777777" w:rsidR="005E2892" w:rsidRPr="007617A1" w:rsidRDefault="005E2892" w:rsidP="007E1423">
      <w:pPr>
        <w:pStyle w:val="PargrafodaLista"/>
        <w:spacing w:line="276" w:lineRule="auto"/>
        <w:ind w:left="0"/>
        <w:jc w:val="both"/>
        <w:rPr>
          <w:rFonts w:ascii="Tahoma" w:hAnsi="Tahoma" w:cs="Tahoma"/>
          <w:bCs/>
          <w:sz w:val="20"/>
        </w:rPr>
      </w:pPr>
    </w:p>
    <w:p w14:paraId="2AB025CF" w14:textId="6D0D348F" w:rsidR="001325C1" w:rsidRDefault="0098230F" w:rsidP="007E1423">
      <w:pPr>
        <w:pStyle w:val="PargrafodaLista"/>
        <w:numPr>
          <w:ilvl w:val="0"/>
          <w:numId w:val="34"/>
        </w:numPr>
        <w:spacing w:line="276" w:lineRule="auto"/>
        <w:ind w:left="426" w:firstLine="0"/>
        <w:jc w:val="both"/>
        <w:rPr>
          <w:rStyle w:val="nfase"/>
        </w:rPr>
      </w:pPr>
      <w:r>
        <w:rPr>
          <w:rStyle w:val="nfase"/>
        </w:rPr>
        <w:t>RESPONSABILIDADE DO DENUNCIANTE</w:t>
      </w:r>
    </w:p>
    <w:p w14:paraId="268BF0E6" w14:textId="77777777" w:rsidR="004E0FF4" w:rsidRDefault="004E0FF4" w:rsidP="004E0FF4">
      <w:pPr>
        <w:spacing w:line="276" w:lineRule="auto"/>
        <w:jc w:val="both"/>
        <w:rPr>
          <w:rStyle w:val="nfase"/>
        </w:rPr>
      </w:pPr>
    </w:p>
    <w:p w14:paraId="0312B799" w14:textId="77777777" w:rsidR="004E0FF4" w:rsidRPr="004E0FF4" w:rsidRDefault="004E0FF4" w:rsidP="004E0FF4">
      <w:pPr>
        <w:spacing w:line="360" w:lineRule="auto"/>
        <w:jc w:val="both"/>
        <w:rPr>
          <w:rFonts w:ascii="Tahoma" w:hAnsi="Tahoma" w:cs="Tahoma"/>
          <w:bCs/>
          <w:sz w:val="20"/>
        </w:rPr>
      </w:pPr>
      <w:r w:rsidRPr="004E0FF4">
        <w:rPr>
          <w:rFonts w:ascii="Tahoma" w:hAnsi="Tahoma" w:cs="Tahoma"/>
          <w:bCs/>
          <w:sz w:val="20"/>
        </w:rPr>
        <w:t xml:space="preserve">8.1. O Denunciante não pode ser responsabilizado disciplinar, civil, contraordenacional ou criminalmente por denúncia ou divulgação pública de uma Infração feita de acordo com o presente Regulamento, nem pode ser responsabilizado pela obtenção ou pelo acesso às informações que motivem a denúncia ou a divulgação pública, exceto se essa obtenção ou acesso constituírem crime. </w:t>
      </w:r>
    </w:p>
    <w:p w14:paraId="001A1C10" w14:textId="77777777" w:rsidR="004E0FF4" w:rsidRPr="004E0FF4" w:rsidRDefault="004E0FF4" w:rsidP="004E0FF4">
      <w:pPr>
        <w:spacing w:line="360" w:lineRule="auto"/>
        <w:jc w:val="both"/>
        <w:rPr>
          <w:rFonts w:ascii="Tahoma" w:hAnsi="Tahoma" w:cs="Tahoma"/>
          <w:bCs/>
          <w:sz w:val="20"/>
        </w:rPr>
      </w:pPr>
      <w:r w:rsidRPr="004E0FF4">
        <w:rPr>
          <w:rFonts w:ascii="Tahoma" w:hAnsi="Tahoma" w:cs="Tahoma"/>
          <w:bCs/>
          <w:sz w:val="20"/>
        </w:rPr>
        <w:t xml:space="preserve">8.2. Sem prejuízo do disposto no número precedente, a conduta daqueles que denunciem indícios de práticas irregulares ou de Infrações, com manifesta falsidade ou má-fé, assim como o desrespeito pelo dever de confidencialidade associado à denúncia, constituirá uma infração suscetível de ser objeto, consoante aplicável, de sanção disciplinar ou de penalização/resolução contratual, adequada e proporcional à infração, sem prejuízo da eventual responsabilidade civil e/ou criminal que possa advir para o autor da prática da referida conduta. </w:t>
      </w:r>
    </w:p>
    <w:p w14:paraId="772483FF" w14:textId="77777777" w:rsidR="006B74B7" w:rsidRDefault="006B74B7" w:rsidP="007E1423">
      <w:pPr>
        <w:pStyle w:val="PargrafodaLista"/>
        <w:spacing w:line="276" w:lineRule="auto"/>
        <w:ind w:left="0"/>
        <w:jc w:val="both"/>
        <w:rPr>
          <w:rFonts w:ascii="Tahoma" w:hAnsi="Tahoma" w:cs="Tahoma"/>
          <w:sz w:val="20"/>
        </w:rPr>
      </w:pPr>
    </w:p>
    <w:p w14:paraId="4470E042" w14:textId="77777777" w:rsidR="006B74B7" w:rsidRPr="007617A1" w:rsidRDefault="006B74B7" w:rsidP="007E1423">
      <w:pPr>
        <w:pStyle w:val="PargrafodaLista"/>
        <w:spacing w:line="276" w:lineRule="auto"/>
        <w:ind w:left="0"/>
        <w:jc w:val="both"/>
        <w:rPr>
          <w:rFonts w:ascii="Tahoma" w:hAnsi="Tahoma" w:cs="Tahoma"/>
          <w:sz w:val="20"/>
        </w:rPr>
      </w:pPr>
    </w:p>
    <w:p w14:paraId="36FB2EC5" w14:textId="4CF0B1EC" w:rsidR="004C16CD" w:rsidRDefault="004C16CD" w:rsidP="004C16CD">
      <w:pPr>
        <w:pStyle w:val="PargrafodaLista"/>
        <w:numPr>
          <w:ilvl w:val="0"/>
          <w:numId w:val="33"/>
        </w:numPr>
        <w:spacing w:line="276" w:lineRule="auto"/>
        <w:jc w:val="both"/>
        <w:rPr>
          <w:rStyle w:val="nfase"/>
        </w:rPr>
      </w:pPr>
      <w:r>
        <w:rPr>
          <w:rStyle w:val="nfase"/>
        </w:rPr>
        <w:t>TRATAMENTO DE DADOS PESSOAIS E CONSERVAÇÃO DAS DENÚNCIAS</w:t>
      </w:r>
    </w:p>
    <w:p w14:paraId="03041D8B" w14:textId="77777777" w:rsidR="006B74B7" w:rsidRPr="001325C1" w:rsidRDefault="006B74B7" w:rsidP="006B74B7">
      <w:pPr>
        <w:pStyle w:val="PargrafodaLista"/>
        <w:spacing w:line="276" w:lineRule="auto"/>
        <w:ind w:left="426"/>
        <w:jc w:val="both"/>
        <w:rPr>
          <w:rStyle w:val="nfase"/>
        </w:rPr>
      </w:pPr>
    </w:p>
    <w:p w14:paraId="7523DDD6" w14:textId="77777777" w:rsidR="00B74417" w:rsidRPr="00B74417" w:rsidRDefault="00B74417" w:rsidP="00B74417">
      <w:pPr>
        <w:spacing w:line="360" w:lineRule="auto"/>
        <w:jc w:val="both"/>
        <w:rPr>
          <w:rFonts w:ascii="Tahoma" w:hAnsi="Tahoma" w:cs="Tahoma"/>
          <w:bCs/>
          <w:sz w:val="20"/>
        </w:rPr>
      </w:pPr>
      <w:r w:rsidRPr="00B74417">
        <w:rPr>
          <w:rFonts w:ascii="Tahoma" w:hAnsi="Tahoma" w:cs="Tahoma"/>
          <w:bCs/>
          <w:sz w:val="20"/>
        </w:rPr>
        <w:t xml:space="preserve">9.1. Os Dados Pessoais recolhidos neste âmbito serão tratados pela M. J. Vendeiro, S.A., sendo essa a entidade responsável pelo tratamento na aceção do Regulamento Geral sobre a Proteção de Dados. </w:t>
      </w:r>
    </w:p>
    <w:p w14:paraId="7C023E65" w14:textId="77777777" w:rsidR="00B74417" w:rsidRPr="00B74417" w:rsidRDefault="00B74417" w:rsidP="00B74417">
      <w:pPr>
        <w:spacing w:line="360" w:lineRule="auto"/>
        <w:jc w:val="both"/>
        <w:rPr>
          <w:rFonts w:ascii="Tahoma" w:hAnsi="Tahoma" w:cs="Tahoma"/>
          <w:bCs/>
          <w:sz w:val="20"/>
        </w:rPr>
      </w:pPr>
      <w:r w:rsidRPr="00B74417">
        <w:rPr>
          <w:rFonts w:ascii="Tahoma" w:hAnsi="Tahoma" w:cs="Tahoma"/>
          <w:bCs/>
          <w:sz w:val="20"/>
        </w:rPr>
        <w:t xml:space="preserve">9.2. O objetivo do tratamento das informações comunicadas ao abrigo desta Política é a receção e seguimento das denúncias apresentadas no Canal de Denúncia Interna. </w:t>
      </w:r>
    </w:p>
    <w:p w14:paraId="7D209901" w14:textId="77777777" w:rsidR="00B74417" w:rsidRPr="00B74417" w:rsidRDefault="00B74417" w:rsidP="00B74417">
      <w:pPr>
        <w:spacing w:line="360" w:lineRule="auto"/>
        <w:jc w:val="both"/>
        <w:rPr>
          <w:rFonts w:ascii="Tahoma" w:hAnsi="Tahoma" w:cs="Tahoma"/>
          <w:bCs/>
          <w:sz w:val="20"/>
        </w:rPr>
      </w:pPr>
      <w:r w:rsidRPr="00B74417">
        <w:rPr>
          <w:rFonts w:ascii="Tahoma" w:hAnsi="Tahoma" w:cs="Tahoma"/>
          <w:bCs/>
          <w:sz w:val="20"/>
        </w:rPr>
        <w:t xml:space="preserve">9.3. É, neste âmbito, assegurado aos Denunciantes o direito ao acesso, retificação (de dados inexatos, incompletos ou equívocos) e eliminação de dados por si comunicados, exceto se contenderem com direitos prevalecentes, através dos meios de comunicação previstos no artigo seguinte. </w:t>
      </w:r>
    </w:p>
    <w:p w14:paraId="669AC65A" w14:textId="77777777" w:rsidR="00B74417" w:rsidRPr="00B74417" w:rsidRDefault="00B74417" w:rsidP="00B74417">
      <w:pPr>
        <w:spacing w:line="360" w:lineRule="auto"/>
        <w:jc w:val="both"/>
        <w:rPr>
          <w:rFonts w:ascii="Tahoma" w:hAnsi="Tahoma" w:cs="Tahoma"/>
          <w:bCs/>
          <w:sz w:val="20"/>
        </w:rPr>
      </w:pPr>
      <w:r w:rsidRPr="00B74417">
        <w:rPr>
          <w:rFonts w:ascii="Tahoma" w:hAnsi="Tahoma" w:cs="Tahoma"/>
          <w:bCs/>
          <w:sz w:val="20"/>
        </w:rPr>
        <w:t xml:space="preserve">9.4. É igualmente assegurado aos Denunciantes o direito ao acesso à informação sobre factos comunicados que lhes digam respeito, exceto se contenderem com direitos prevalecentes. </w:t>
      </w:r>
    </w:p>
    <w:p w14:paraId="5AB868CC" w14:textId="77777777" w:rsidR="00B74417" w:rsidRPr="00B74417" w:rsidRDefault="00B74417" w:rsidP="00B74417">
      <w:pPr>
        <w:spacing w:line="360" w:lineRule="auto"/>
        <w:jc w:val="both"/>
        <w:rPr>
          <w:rFonts w:ascii="Tahoma" w:hAnsi="Tahoma" w:cs="Tahoma"/>
          <w:bCs/>
          <w:sz w:val="20"/>
        </w:rPr>
      </w:pPr>
      <w:r w:rsidRPr="00B74417">
        <w:rPr>
          <w:rFonts w:ascii="Tahoma" w:hAnsi="Tahoma" w:cs="Tahoma"/>
          <w:bCs/>
          <w:sz w:val="20"/>
        </w:rPr>
        <w:t xml:space="preserve">9.5. Não serão conservados dados que manifestamente não sejam relevantes para o tratamento da denúncia, os quais serão imediatamente apagados. </w:t>
      </w:r>
    </w:p>
    <w:p w14:paraId="6F994ED8" w14:textId="77777777" w:rsidR="00B74417" w:rsidRDefault="00B74417" w:rsidP="00B74417">
      <w:pPr>
        <w:spacing w:line="360" w:lineRule="auto"/>
        <w:jc w:val="both"/>
        <w:rPr>
          <w:rFonts w:ascii="Tahoma" w:hAnsi="Tahoma" w:cs="Tahoma"/>
          <w:bCs/>
          <w:sz w:val="20"/>
        </w:rPr>
      </w:pPr>
      <w:r w:rsidRPr="00B74417">
        <w:rPr>
          <w:rFonts w:ascii="Tahoma" w:hAnsi="Tahoma" w:cs="Tahoma"/>
          <w:bCs/>
          <w:sz w:val="20"/>
        </w:rPr>
        <w:t xml:space="preserve">9.6. As denúncias apresentadas nos termos do presente Regulamento são objeto de registo e conservação pelo período mínimo de 5 (cinco) anos e, independentemente desse prazo e quando aplicável, durante a pendência de processos judiciais ou administrativos referentes à denúncia. </w:t>
      </w:r>
    </w:p>
    <w:p w14:paraId="0D3246FE" w14:textId="77777777" w:rsidR="005E2892" w:rsidRPr="00B74417" w:rsidRDefault="005E2892" w:rsidP="00B74417">
      <w:pPr>
        <w:spacing w:line="360" w:lineRule="auto"/>
        <w:jc w:val="both"/>
        <w:rPr>
          <w:rFonts w:ascii="Tahoma" w:hAnsi="Tahoma" w:cs="Tahoma"/>
          <w:bCs/>
          <w:sz w:val="20"/>
        </w:rPr>
      </w:pPr>
    </w:p>
    <w:p w14:paraId="5A53DCEF" w14:textId="77777777" w:rsidR="007617A1" w:rsidRPr="007617A1" w:rsidRDefault="007617A1" w:rsidP="007E1423">
      <w:pPr>
        <w:pStyle w:val="PargrafodaLista"/>
        <w:spacing w:line="276" w:lineRule="auto"/>
        <w:ind w:left="0"/>
        <w:jc w:val="both"/>
        <w:rPr>
          <w:rFonts w:ascii="Tahoma" w:hAnsi="Tahoma" w:cs="Tahoma"/>
          <w:sz w:val="20"/>
        </w:rPr>
      </w:pPr>
    </w:p>
    <w:p w14:paraId="111841EE" w14:textId="4046D735" w:rsidR="007617A1" w:rsidRDefault="002743E4" w:rsidP="007E1423">
      <w:pPr>
        <w:pStyle w:val="PargrafodaLista"/>
        <w:numPr>
          <w:ilvl w:val="0"/>
          <w:numId w:val="33"/>
        </w:numPr>
        <w:tabs>
          <w:tab w:val="left" w:pos="851"/>
        </w:tabs>
        <w:spacing w:line="276" w:lineRule="auto"/>
        <w:ind w:left="426" w:firstLine="0"/>
        <w:jc w:val="both"/>
        <w:rPr>
          <w:rStyle w:val="nfase"/>
        </w:rPr>
      </w:pPr>
      <w:r>
        <w:rPr>
          <w:rStyle w:val="nfase"/>
        </w:rPr>
        <w:lastRenderedPageBreak/>
        <w:t>RECEÇÃO</w:t>
      </w:r>
      <w:r w:rsidR="003B5C17">
        <w:rPr>
          <w:rStyle w:val="nfase"/>
        </w:rPr>
        <w:t xml:space="preserve">, REGISTO </w:t>
      </w:r>
      <w:r w:rsidR="009B1555">
        <w:rPr>
          <w:rStyle w:val="nfase"/>
        </w:rPr>
        <w:t xml:space="preserve">E TRATAMENTO </w:t>
      </w:r>
      <w:r w:rsidR="00AF57DF">
        <w:rPr>
          <w:rStyle w:val="nfase"/>
        </w:rPr>
        <w:t>DE COMUNICAÇÕES DE INFRAÇÕES</w:t>
      </w:r>
    </w:p>
    <w:p w14:paraId="39F05A56" w14:textId="77777777" w:rsidR="00D806CD" w:rsidRDefault="00D806CD" w:rsidP="006B74B7">
      <w:pPr>
        <w:pStyle w:val="PargrafodaLista"/>
        <w:spacing w:line="360" w:lineRule="auto"/>
        <w:ind w:left="0"/>
        <w:jc w:val="both"/>
        <w:rPr>
          <w:rStyle w:val="nfase"/>
        </w:rPr>
      </w:pPr>
    </w:p>
    <w:p w14:paraId="7B3F3301" w14:textId="717B45C6" w:rsidR="00D806CD" w:rsidRPr="00FA086E" w:rsidRDefault="00D544CD" w:rsidP="00D806CD">
      <w:pPr>
        <w:spacing w:line="360" w:lineRule="auto"/>
        <w:jc w:val="both"/>
        <w:rPr>
          <w:rFonts w:ascii="Tahoma" w:hAnsi="Tahoma" w:cs="Tahoma"/>
          <w:bCs/>
          <w:sz w:val="20"/>
        </w:rPr>
      </w:pPr>
      <w:r>
        <w:rPr>
          <w:rFonts w:ascii="Tahoma" w:hAnsi="Tahoma" w:cs="Tahoma"/>
          <w:bCs/>
          <w:sz w:val="20"/>
        </w:rPr>
        <w:t xml:space="preserve">10.1. </w:t>
      </w:r>
      <w:r w:rsidR="00D806CD" w:rsidRPr="00FA086E">
        <w:rPr>
          <w:rFonts w:ascii="Tahoma" w:hAnsi="Tahoma" w:cs="Tahoma"/>
          <w:bCs/>
          <w:sz w:val="20"/>
        </w:rPr>
        <w:t xml:space="preserve">A comunicação de quaisquer denúncias ao abrigo e nos termos do presente Regulamento irá fazer-se através de um Canal de Denúncia Interna, a qual poderá́ ser efetuada por escrito: </w:t>
      </w:r>
    </w:p>
    <w:p w14:paraId="4294B462" w14:textId="77777777" w:rsidR="00D806CD" w:rsidRPr="00FA086E" w:rsidRDefault="00D806CD" w:rsidP="00FA086E">
      <w:pPr>
        <w:spacing w:line="360" w:lineRule="auto"/>
        <w:jc w:val="both"/>
        <w:rPr>
          <w:rFonts w:ascii="Tahoma" w:hAnsi="Tahoma" w:cs="Tahoma"/>
          <w:bCs/>
          <w:sz w:val="20"/>
        </w:rPr>
      </w:pPr>
      <w:r w:rsidRPr="00FA086E">
        <w:rPr>
          <w:rFonts w:ascii="Tahoma" w:hAnsi="Tahoma" w:cs="Tahoma"/>
          <w:bCs/>
          <w:sz w:val="20"/>
        </w:rPr>
        <w:t xml:space="preserve">a)  mediante carta remetida para o endereço postal </w:t>
      </w:r>
      <w:proofErr w:type="spellStart"/>
      <w:r w:rsidRPr="00FA086E">
        <w:rPr>
          <w:rFonts w:ascii="Tahoma" w:hAnsi="Tahoma" w:cs="Tahoma"/>
          <w:bCs/>
          <w:sz w:val="20"/>
        </w:rPr>
        <w:t>M.</w:t>
      </w:r>
      <w:proofErr w:type="gramStart"/>
      <w:r w:rsidRPr="00FA086E">
        <w:rPr>
          <w:rFonts w:ascii="Tahoma" w:hAnsi="Tahoma" w:cs="Tahoma"/>
          <w:bCs/>
          <w:sz w:val="20"/>
        </w:rPr>
        <w:t>J.Vendeiro</w:t>
      </w:r>
      <w:proofErr w:type="gramEnd"/>
      <w:r w:rsidRPr="00FA086E">
        <w:rPr>
          <w:rFonts w:ascii="Tahoma" w:hAnsi="Tahoma" w:cs="Tahoma"/>
          <w:bCs/>
          <w:sz w:val="20"/>
        </w:rPr>
        <w:t>,S.A</w:t>
      </w:r>
      <w:proofErr w:type="spellEnd"/>
      <w:r w:rsidRPr="00FA086E">
        <w:rPr>
          <w:rFonts w:ascii="Tahoma" w:hAnsi="Tahoma" w:cs="Tahoma"/>
          <w:bCs/>
          <w:sz w:val="20"/>
        </w:rPr>
        <w:t xml:space="preserve">., Rua de Manuel Dias N.º 420 Fração C, 4495-129 Amorim, Póvoa de Varzim, com a indicação de “confidencial”; </w:t>
      </w:r>
    </w:p>
    <w:p w14:paraId="5DD8F9BA" w14:textId="77777777" w:rsidR="00D806CD" w:rsidRPr="00FA086E" w:rsidRDefault="00D806CD" w:rsidP="00FA086E">
      <w:pPr>
        <w:spacing w:line="360" w:lineRule="auto"/>
        <w:jc w:val="both"/>
        <w:rPr>
          <w:rFonts w:ascii="Tahoma" w:hAnsi="Tahoma" w:cs="Tahoma"/>
          <w:bCs/>
          <w:sz w:val="20"/>
        </w:rPr>
      </w:pPr>
      <w:r w:rsidRPr="00FA086E">
        <w:rPr>
          <w:rFonts w:ascii="Tahoma" w:hAnsi="Tahoma" w:cs="Tahoma"/>
          <w:bCs/>
          <w:sz w:val="20"/>
        </w:rPr>
        <w:t>b)  mediante o envio de mensagem de correio eletrónico para o endereço web@mjvendeiro.pt;</w:t>
      </w:r>
    </w:p>
    <w:p w14:paraId="67F14483" w14:textId="77777777" w:rsidR="00D806CD" w:rsidRPr="00FA086E" w:rsidRDefault="00D806CD" w:rsidP="00FA086E">
      <w:pPr>
        <w:spacing w:line="360" w:lineRule="auto"/>
        <w:jc w:val="both"/>
        <w:rPr>
          <w:rFonts w:ascii="Tahoma" w:hAnsi="Tahoma" w:cs="Tahoma"/>
          <w:bCs/>
          <w:sz w:val="20"/>
        </w:rPr>
      </w:pPr>
      <w:r w:rsidRPr="00FA086E">
        <w:rPr>
          <w:rFonts w:ascii="Tahoma" w:hAnsi="Tahoma" w:cs="Tahoma"/>
          <w:bCs/>
          <w:sz w:val="20"/>
        </w:rPr>
        <w:t xml:space="preserve">c)  ficando ao critério do autor da comunicação a escolha de um dos meios possíveis. </w:t>
      </w:r>
    </w:p>
    <w:p w14:paraId="2DDE3DAB"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10.2. As comunicações recebidas são objeto de registo pelo departamento/área competente, que deverá conter: </w:t>
      </w:r>
    </w:p>
    <w:p w14:paraId="41F08810" w14:textId="77777777" w:rsidR="00D806CD" w:rsidRPr="00FA086E" w:rsidRDefault="00D806CD" w:rsidP="00FA086E">
      <w:pPr>
        <w:spacing w:line="360" w:lineRule="auto"/>
        <w:jc w:val="both"/>
        <w:rPr>
          <w:rFonts w:ascii="Tahoma" w:hAnsi="Tahoma" w:cs="Tahoma"/>
          <w:bCs/>
          <w:sz w:val="20"/>
        </w:rPr>
      </w:pPr>
      <w:r w:rsidRPr="00FA086E">
        <w:rPr>
          <w:rFonts w:ascii="Tahoma" w:hAnsi="Tahoma" w:cs="Tahoma"/>
          <w:bCs/>
          <w:sz w:val="20"/>
        </w:rPr>
        <w:t xml:space="preserve">a)  Número identificativo; </w:t>
      </w:r>
    </w:p>
    <w:p w14:paraId="43A09778" w14:textId="77777777" w:rsidR="00D806CD" w:rsidRPr="00FA086E" w:rsidRDefault="00D806CD" w:rsidP="00FA086E">
      <w:pPr>
        <w:spacing w:line="360" w:lineRule="auto"/>
        <w:jc w:val="both"/>
        <w:rPr>
          <w:rFonts w:ascii="Tahoma" w:hAnsi="Tahoma" w:cs="Tahoma"/>
          <w:bCs/>
          <w:sz w:val="20"/>
        </w:rPr>
      </w:pPr>
      <w:r w:rsidRPr="00FA086E">
        <w:rPr>
          <w:rFonts w:ascii="Tahoma" w:hAnsi="Tahoma" w:cs="Tahoma"/>
          <w:bCs/>
          <w:sz w:val="20"/>
        </w:rPr>
        <w:t xml:space="preserve">b)  Data da receção; </w:t>
      </w:r>
    </w:p>
    <w:p w14:paraId="02DF9F47" w14:textId="77777777" w:rsidR="00D806CD" w:rsidRPr="00FA086E" w:rsidRDefault="00D806CD" w:rsidP="00FA086E">
      <w:pPr>
        <w:spacing w:line="360" w:lineRule="auto"/>
        <w:jc w:val="both"/>
        <w:rPr>
          <w:rFonts w:ascii="Tahoma" w:hAnsi="Tahoma" w:cs="Tahoma"/>
          <w:bCs/>
          <w:sz w:val="20"/>
        </w:rPr>
      </w:pPr>
      <w:r w:rsidRPr="00FA086E">
        <w:rPr>
          <w:rFonts w:ascii="Tahoma" w:hAnsi="Tahoma" w:cs="Tahoma"/>
          <w:bCs/>
          <w:sz w:val="20"/>
        </w:rPr>
        <w:t xml:space="preserve">c)  Descrição breve da natureza da comunicação; </w:t>
      </w:r>
    </w:p>
    <w:p w14:paraId="57EE219C" w14:textId="77777777" w:rsidR="00D806CD" w:rsidRPr="00FA086E" w:rsidRDefault="00D806CD" w:rsidP="00FA086E">
      <w:pPr>
        <w:spacing w:line="360" w:lineRule="auto"/>
        <w:jc w:val="both"/>
        <w:rPr>
          <w:rFonts w:ascii="Tahoma" w:hAnsi="Tahoma" w:cs="Tahoma"/>
          <w:bCs/>
          <w:sz w:val="20"/>
        </w:rPr>
      </w:pPr>
      <w:r w:rsidRPr="00FA086E">
        <w:rPr>
          <w:rFonts w:ascii="Tahoma" w:hAnsi="Tahoma" w:cs="Tahoma"/>
          <w:bCs/>
          <w:sz w:val="20"/>
        </w:rPr>
        <w:t xml:space="preserve">d)  e, quando aplicável: </w:t>
      </w:r>
    </w:p>
    <w:p w14:paraId="658C4E11" w14:textId="77777777" w:rsidR="00D806CD" w:rsidRPr="00FA086E" w:rsidRDefault="00D806CD" w:rsidP="00FA086E">
      <w:pPr>
        <w:spacing w:line="360" w:lineRule="auto"/>
        <w:jc w:val="both"/>
        <w:rPr>
          <w:rFonts w:ascii="Tahoma" w:hAnsi="Tahoma" w:cs="Tahoma"/>
          <w:bCs/>
          <w:sz w:val="20"/>
        </w:rPr>
      </w:pPr>
      <w:r w:rsidRPr="00FA086E">
        <w:rPr>
          <w:rFonts w:ascii="Tahoma" w:hAnsi="Tahoma" w:cs="Tahoma"/>
          <w:bCs/>
          <w:sz w:val="20"/>
        </w:rPr>
        <w:t xml:space="preserve">e)  Medidas adotadas face à comunicação; </w:t>
      </w:r>
    </w:p>
    <w:p w14:paraId="529BBE56" w14:textId="77777777" w:rsidR="00D806CD" w:rsidRPr="00FA086E" w:rsidRDefault="00D806CD" w:rsidP="00FA086E">
      <w:pPr>
        <w:spacing w:line="360" w:lineRule="auto"/>
        <w:jc w:val="both"/>
        <w:rPr>
          <w:rFonts w:ascii="Tahoma" w:hAnsi="Tahoma" w:cs="Tahoma"/>
          <w:bCs/>
          <w:sz w:val="20"/>
        </w:rPr>
      </w:pPr>
      <w:r w:rsidRPr="00FA086E">
        <w:rPr>
          <w:rFonts w:ascii="Tahoma" w:hAnsi="Tahoma" w:cs="Tahoma"/>
          <w:bCs/>
          <w:sz w:val="20"/>
        </w:rPr>
        <w:t xml:space="preserve">f)  Estado do processo. </w:t>
      </w:r>
    </w:p>
    <w:p w14:paraId="3BE1D31E"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10.3.  O registo das comunicações recebidas será mantido permanentemente atualizado. </w:t>
      </w:r>
    </w:p>
    <w:p w14:paraId="616CF2A0"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10.4.  Caso tenha fornecido um contacto, o Denunciante será notificado, num prazo de sete dias, da receção da denúncia, e informado dos requisitos, autoridades competentes, forma e admissibilidade da denúncia externa, nos termos do n.º 2 do artigo 7.º e dos artigos 12.º e 14.º da Lei n.º 93/2021, de 20 de dezembro. </w:t>
      </w:r>
    </w:p>
    <w:p w14:paraId="2BA4BDF7"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10.5.  Após estarem registadas, as comunicações são alvo de análise preliminar por forma a certificar o grau de credibilidade da comunicação, o caráter irregular e/ou ilícito do comportamento reportado, a viabilidade da investigação e a identificação das pessoas envolvidas ou que tenham conhecimento de factos relevantes, e que por isso devam ser inquiridas. </w:t>
      </w:r>
    </w:p>
    <w:p w14:paraId="6A187E66"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10.6.  O relatório de análise preliminar concluirá pelo avanço ou arquivamento da investigação. </w:t>
      </w:r>
    </w:p>
    <w:p w14:paraId="48B60ECF"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10.7.  Caso se considere que a comunicação é infundada, abusiva, contenha informações claramente erróneas ou enganosas, ou tenha sido feita com o intuito único de prejudicar outrem, será́ promovido o seu arquivamento, a súmula dos fundamentos comunicada ao autor da comunicação (a não ser que este não se tenha identificado), e, se adequado, nos termos legais, a imediata destruição dos dados pessoais envolvidos, o tratamento estatístico e informação desse arquivamento. </w:t>
      </w:r>
    </w:p>
    <w:p w14:paraId="0B62E96E"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10.8.  Caso se considere que a comunicação é consistente, plausível e verosímil e que os factos relatados são suscetíveis de consubstanciar a prática de uma infração nos termos previstos no presente regulamento iniciar-se-á́ um processo de investigação, conduzido e supervisionado pela entidade competente consoante o tema reportado. </w:t>
      </w:r>
    </w:p>
    <w:p w14:paraId="6CA1C659"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10.9.  Concluída a fase de investigação prevista no número anterior, será́ elaborado um relatório com a análise efetuada à denúncia, a descrição dos atos internos realizados, os factos apurados durante a investigação, e apresentada a respetiva decisão devidamente fundamentada. Nesse relatório serão igualmente indicadas </w:t>
      </w:r>
      <w:r w:rsidRPr="00FA086E">
        <w:rPr>
          <w:rFonts w:ascii="Tahoma" w:hAnsi="Tahoma" w:cs="Tahoma"/>
          <w:bCs/>
          <w:sz w:val="20"/>
        </w:rPr>
        <w:lastRenderedPageBreak/>
        <w:t xml:space="preserve">eventuais medidas adotadas (ou a adotar) para mitigar o risco identificado e prevenir a reincidência das Infrações relatadas. </w:t>
      </w:r>
    </w:p>
    <w:p w14:paraId="154336AD"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10.10. Caso se entenda necessário e adequado, nomeadamente em função do tipo e da natureza da infração, proceder-se-á́ à comunicação da infração às autoridades competentes, designadamente as que constam do elenco do n.º 1 do artigo 12.º da Lei n.º 93/2021, de 20 de dezembro. </w:t>
      </w:r>
    </w:p>
    <w:p w14:paraId="4E954584"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10.11. Serão comunicadas ao Denunciante, num prazo de três meses a contar da data da receção da denúncia, as medidas previstas ou adotadas para dar seguimento à denúncia e a respetiva fundamentação. </w:t>
      </w:r>
    </w:p>
    <w:p w14:paraId="4F98BB69" w14:textId="77777777" w:rsidR="00D806CD" w:rsidRPr="00FA086E" w:rsidRDefault="00D806CD" w:rsidP="00D806CD">
      <w:pPr>
        <w:spacing w:line="360" w:lineRule="auto"/>
        <w:jc w:val="both"/>
        <w:rPr>
          <w:rFonts w:ascii="Tahoma" w:hAnsi="Tahoma" w:cs="Tahoma"/>
          <w:bCs/>
          <w:sz w:val="20"/>
        </w:rPr>
      </w:pPr>
      <w:r w:rsidRPr="00FA086E">
        <w:rPr>
          <w:rFonts w:ascii="Tahoma" w:hAnsi="Tahoma" w:cs="Tahoma"/>
          <w:bCs/>
          <w:sz w:val="20"/>
        </w:rPr>
        <w:t xml:space="preserve">10.12. O órgão, comissão ou pessoa responsável pelo tratamento das denúncias, poderá́, sempre que entender necessário, ser auxiliado por outras pessoas internas ou externas, nomeadamente auditores externos ou outros peritos para auxiliarem na investigação, especialmente quando as matérias em causa o justificarem. Estas pessoas ficam igualmente abrangidas pelo dever de confidencialidade previsto neste Regulamento. </w:t>
      </w:r>
    </w:p>
    <w:p w14:paraId="315A788C" w14:textId="77777777" w:rsidR="00D806CD" w:rsidRPr="002E7DA8" w:rsidRDefault="00D806CD" w:rsidP="00D806CD">
      <w:pPr>
        <w:spacing w:line="360" w:lineRule="auto"/>
        <w:jc w:val="both"/>
        <w:rPr>
          <w:rFonts w:ascii="Cambria" w:hAnsi="Cambria"/>
          <w:sz w:val="21"/>
          <w:szCs w:val="21"/>
          <w:lang w:eastAsia="pt-PT"/>
        </w:rPr>
      </w:pPr>
      <w:r w:rsidRPr="00FA086E">
        <w:rPr>
          <w:rFonts w:ascii="Tahoma" w:hAnsi="Tahoma" w:cs="Tahoma"/>
          <w:bCs/>
          <w:sz w:val="20"/>
        </w:rPr>
        <w:t>10.13. Sempre que se considere necessário para o cumprimento das disposições previstas neste Regulamento, poderão ser inquiridas quaisquer pessoas cuja inquirição seja relevante para a investigação da denúncia</w:t>
      </w:r>
      <w:r w:rsidRPr="002E7DA8">
        <w:rPr>
          <w:rFonts w:ascii="Cambria" w:hAnsi="Cambria"/>
          <w:sz w:val="21"/>
          <w:szCs w:val="21"/>
          <w:lang w:eastAsia="pt-PT"/>
        </w:rPr>
        <w:t xml:space="preserve">. </w:t>
      </w:r>
    </w:p>
    <w:p w14:paraId="7601471E" w14:textId="77777777" w:rsidR="006B74B7" w:rsidRPr="007617A1" w:rsidRDefault="006B74B7" w:rsidP="007E1423">
      <w:pPr>
        <w:pStyle w:val="PargrafodaLista"/>
        <w:spacing w:line="276" w:lineRule="auto"/>
        <w:ind w:left="0"/>
        <w:jc w:val="both"/>
        <w:rPr>
          <w:rFonts w:ascii="Tahoma" w:hAnsi="Tahoma" w:cs="Tahoma"/>
          <w:sz w:val="20"/>
        </w:rPr>
      </w:pPr>
    </w:p>
    <w:p w14:paraId="4293FF33" w14:textId="77777777" w:rsidR="006B74B7" w:rsidRPr="007617A1" w:rsidRDefault="006B74B7" w:rsidP="007E1423">
      <w:pPr>
        <w:pStyle w:val="PargrafodaLista"/>
        <w:spacing w:line="276" w:lineRule="auto"/>
        <w:ind w:left="0"/>
        <w:jc w:val="both"/>
        <w:rPr>
          <w:rFonts w:ascii="Tahoma" w:hAnsi="Tahoma" w:cs="Tahoma"/>
          <w:sz w:val="20"/>
          <w:highlight w:val="yellow"/>
        </w:rPr>
      </w:pPr>
    </w:p>
    <w:p w14:paraId="0F297957" w14:textId="4BBCC814" w:rsidR="00487EEA" w:rsidRPr="00487EEA" w:rsidRDefault="00487EEA" w:rsidP="00487EEA">
      <w:pPr>
        <w:pStyle w:val="PargrafodaLista"/>
        <w:numPr>
          <w:ilvl w:val="0"/>
          <w:numId w:val="33"/>
        </w:numPr>
        <w:tabs>
          <w:tab w:val="left" w:pos="851"/>
        </w:tabs>
        <w:spacing w:line="276" w:lineRule="auto"/>
        <w:ind w:left="426" w:firstLine="0"/>
        <w:jc w:val="both"/>
        <w:rPr>
          <w:rStyle w:val="nfase"/>
        </w:rPr>
      </w:pPr>
      <w:r w:rsidRPr="00487EEA">
        <w:rPr>
          <w:rStyle w:val="nfase"/>
        </w:rPr>
        <w:t>ENTRADA EM VIGOR</w:t>
      </w:r>
    </w:p>
    <w:p w14:paraId="1D117526" w14:textId="6A30A1E3" w:rsidR="005C7F3A" w:rsidRPr="00D544CD" w:rsidRDefault="005C7F3A" w:rsidP="00D544CD">
      <w:pPr>
        <w:spacing w:line="360" w:lineRule="auto"/>
        <w:jc w:val="both"/>
        <w:rPr>
          <w:rFonts w:ascii="Tahoma" w:hAnsi="Tahoma" w:cs="Tahoma"/>
          <w:bCs/>
          <w:sz w:val="20"/>
        </w:rPr>
      </w:pPr>
      <w:r w:rsidRPr="00D544CD">
        <w:rPr>
          <w:rFonts w:ascii="Tahoma" w:hAnsi="Tahoma" w:cs="Tahoma"/>
          <w:bCs/>
          <w:sz w:val="20"/>
        </w:rPr>
        <w:t xml:space="preserve">O presente regulamento </w:t>
      </w:r>
      <w:r w:rsidR="00EF6001">
        <w:rPr>
          <w:rFonts w:ascii="Tahoma" w:hAnsi="Tahoma" w:cs="Tahoma"/>
          <w:bCs/>
          <w:sz w:val="20"/>
        </w:rPr>
        <w:t xml:space="preserve">foi aprovado em </w:t>
      </w:r>
      <w:r w:rsidR="005E2892">
        <w:rPr>
          <w:rFonts w:ascii="Tahoma" w:hAnsi="Tahoma" w:cs="Tahoma"/>
          <w:bCs/>
          <w:sz w:val="20"/>
        </w:rPr>
        <w:t>2</w:t>
      </w:r>
      <w:r w:rsidR="00EF6001">
        <w:rPr>
          <w:rFonts w:ascii="Tahoma" w:hAnsi="Tahoma" w:cs="Tahoma"/>
          <w:bCs/>
          <w:sz w:val="20"/>
        </w:rPr>
        <w:t xml:space="preserve"> de </w:t>
      </w:r>
      <w:r w:rsidR="005E2892">
        <w:rPr>
          <w:rFonts w:ascii="Tahoma" w:hAnsi="Tahoma" w:cs="Tahoma"/>
          <w:bCs/>
          <w:sz w:val="20"/>
        </w:rPr>
        <w:t>janeiro</w:t>
      </w:r>
      <w:r w:rsidR="00EF6001">
        <w:rPr>
          <w:rFonts w:ascii="Tahoma" w:hAnsi="Tahoma" w:cs="Tahoma"/>
          <w:bCs/>
          <w:sz w:val="20"/>
        </w:rPr>
        <w:t xml:space="preserve"> 2024, entrando imediatamente </w:t>
      </w:r>
      <w:r w:rsidRPr="00D544CD">
        <w:rPr>
          <w:rFonts w:ascii="Tahoma" w:hAnsi="Tahoma" w:cs="Tahoma"/>
          <w:bCs/>
          <w:sz w:val="20"/>
        </w:rPr>
        <w:t xml:space="preserve">em vigor. </w:t>
      </w:r>
    </w:p>
    <w:p w14:paraId="33F3BF7B" w14:textId="77777777" w:rsidR="00364575" w:rsidRDefault="00364575" w:rsidP="00AF754F">
      <w:pPr>
        <w:spacing w:line="360" w:lineRule="auto"/>
        <w:jc w:val="both"/>
        <w:rPr>
          <w:rFonts w:ascii="Tahoma" w:hAnsi="Tahoma" w:cs="Tahoma"/>
          <w:bCs/>
          <w:sz w:val="22"/>
          <w:szCs w:val="22"/>
        </w:rPr>
      </w:pPr>
    </w:p>
    <w:sectPr w:rsidR="00364575" w:rsidSect="005E2892">
      <w:footerReference w:type="default" r:id="rId15"/>
      <w:type w:val="continuous"/>
      <w:pgSz w:w="11906" w:h="16838" w:code="9"/>
      <w:pgMar w:top="2410" w:right="1080" w:bottom="1440" w:left="1080" w:header="156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122A" w14:textId="77777777" w:rsidR="00DC4E12" w:rsidRDefault="00DC4E12">
      <w:r>
        <w:separator/>
      </w:r>
    </w:p>
  </w:endnote>
  <w:endnote w:type="continuationSeparator" w:id="0">
    <w:p w14:paraId="11583450" w14:textId="77777777" w:rsidR="00DC4E12" w:rsidRDefault="00DC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Next LT Light">
    <w:altName w:val="Calibri"/>
    <w:charset w:val="00"/>
    <w:family w:val="swiss"/>
    <w:pitch w:val="variable"/>
    <w:sig w:usb0="80000003" w:usb1="00000040" w:usb2="00000000" w:usb3="00000000" w:csb0="00000001" w:csb1="00000000"/>
  </w:font>
  <w:font w:name="Humnst777 Lt BT">
    <w:altName w:val="Lucida Sans Unicode"/>
    <w:charset w:val="00"/>
    <w:family w:val="swiss"/>
    <w:pitch w:val="variable"/>
    <w:sig w:usb0="800000AF" w:usb1="1000204A" w:usb2="00000000" w:usb3="00000000" w:csb0="00000011" w:csb1="00000000"/>
  </w:font>
  <w:font w:name="Frutiger Roman">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418934"/>
      <w:docPartObj>
        <w:docPartGallery w:val="Page Numbers (Bottom of Page)"/>
        <w:docPartUnique/>
      </w:docPartObj>
    </w:sdtPr>
    <w:sdtEndPr>
      <w:rPr>
        <w:color w:val="054B2D"/>
      </w:rPr>
    </w:sdtEndPr>
    <w:sdtContent>
      <w:sdt>
        <w:sdtPr>
          <w:rPr>
            <w:color w:val="054B2D"/>
          </w:rPr>
          <w:id w:val="-1705238520"/>
          <w:docPartObj>
            <w:docPartGallery w:val="Page Numbers (Top of Page)"/>
            <w:docPartUnique/>
          </w:docPartObj>
        </w:sdtPr>
        <w:sdtEndPr/>
        <w:sdtContent>
          <w:p w14:paraId="2C82A1A4" w14:textId="7149A070" w:rsidR="00872F8B" w:rsidRPr="009C3467" w:rsidRDefault="00872F8B">
            <w:pPr>
              <w:pStyle w:val="Rodap"/>
              <w:rPr>
                <w:rFonts w:ascii="Tahoma" w:hAnsi="Tahoma" w:cs="Tahoma"/>
                <w:b/>
                <w:bCs/>
                <w:color w:val="054B2D"/>
                <w:sz w:val="12"/>
                <w:szCs w:val="12"/>
              </w:rPr>
            </w:pPr>
            <w:r w:rsidRPr="009C3467">
              <w:rPr>
                <w:rFonts w:ascii="Tahoma" w:hAnsi="Tahoma" w:cs="Tahoma"/>
                <w:color w:val="054B2D"/>
                <w:sz w:val="12"/>
                <w:szCs w:val="12"/>
              </w:rPr>
              <w:t xml:space="preserve">Página </w:t>
            </w:r>
            <w:r w:rsidRPr="009C3467">
              <w:rPr>
                <w:rFonts w:ascii="Tahoma" w:hAnsi="Tahoma" w:cs="Tahoma"/>
                <w:b/>
                <w:bCs/>
                <w:color w:val="054B2D"/>
                <w:sz w:val="12"/>
                <w:szCs w:val="12"/>
              </w:rPr>
              <w:fldChar w:fldCharType="begin"/>
            </w:r>
            <w:r w:rsidRPr="009C3467">
              <w:rPr>
                <w:rFonts w:ascii="Tahoma" w:hAnsi="Tahoma" w:cs="Tahoma"/>
                <w:b/>
                <w:bCs/>
                <w:color w:val="054B2D"/>
                <w:sz w:val="12"/>
                <w:szCs w:val="12"/>
              </w:rPr>
              <w:instrText>PAGE</w:instrText>
            </w:r>
            <w:r w:rsidRPr="009C3467">
              <w:rPr>
                <w:rFonts w:ascii="Tahoma" w:hAnsi="Tahoma" w:cs="Tahoma"/>
                <w:b/>
                <w:bCs/>
                <w:color w:val="054B2D"/>
                <w:sz w:val="12"/>
                <w:szCs w:val="12"/>
              </w:rPr>
              <w:fldChar w:fldCharType="separate"/>
            </w:r>
            <w:r w:rsidRPr="009C3467">
              <w:rPr>
                <w:rFonts w:ascii="Tahoma" w:hAnsi="Tahoma" w:cs="Tahoma"/>
                <w:b/>
                <w:bCs/>
                <w:color w:val="054B2D"/>
                <w:sz w:val="12"/>
                <w:szCs w:val="12"/>
              </w:rPr>
              <w:t>2</w:t>
            </w:r>
            <w:r w:rsidRPr="009C3467">
              <w:rPr>
                <w:rFonts w:ascii="Tahoma" w:hAnsi="Tahoma" w:cs="Tahoma"/>
                <w:b/>
                <w:bCs/>
                <w:color w:val="054B2D"/>
                <w:sz w:val="12"/>
                <w:szCs w:val="12"/>
              </w:rPr>
              <w:fldChar w:fldCharType="end"/>
            </w:r>
            <w:r w:rsidRPr="009C3467">
              <w:rPr>
                <w:rFonts w:ascii="Tahoma" w:hAnsi="Tahoma" w:cs="Tahoma"/>
                <w:color w:val="054B2D"/>
                <w:sz w:val="12"/>
                <w:szCs w:val="12"/>
              </w:rPr>
              <w:t xml:space="preserve"> de </w:t>
            </w:r>
            <w:r w:rsidRPr="009C3467">
              <w:rPr>
                <w:rFonts w:ascii="Tahoma" w:hAnsi="Tahoma" w:cs="Tahoma"/>
                <w:b/>
                <w:bCs/>
                <w:color w:val="054B2D"/>
                <w:sz w:val="12"/>
                <w:szCs w:val="12"/>
              </w:rPr>
              <w:fldChar w:fldCharType="begin"/>
            </w:r>
            <w:r w:rsidRPr="009C3467">
              <w:rPr>
                <w:rFonts w:ascii="Tahoma" w:hAnsi="Tahoma" w:cs="Tahoma"/>
                <w:b/>
                <w:bCs/>
                <w:color w:val="054B2D"/>
                <w:sz w:val="12"/>
                <w:szCs w:val="12"/>
              </w:rPr>
              <w:instrText>NUMPAGES</w:instrText>
            </w:r>
            <w:r w:rsidRPr="009C3467">
              <w:rPr>
                <w:rFonts w:ascii="Tahoma" w:hAnsi="Tahoma" w:cs="Tahoma"/>
                <w:b/>
                <w:bCs/>
                <w:color w:val="054B2D"/>
                <w:sz w:val="12"/>
                <w:szCs w:val="12"/>
              </w:rPr>
              <w:fldChar w:fldCharType="separate"/>
            </w:r>
            <w:r w:rsidRPr="009C3467">
              <w:rPr>
                <w:rFonts w:ascii="Tahoma" w:hAnsi="Tahoma" w:cs="Tahoma"/>
                <w:b/>
                <w:bCs/>
                <w:color w:val="054B2D"/>
                <w:sz w:val="12"/>
                <w:szCs w:val="12"/>
              </w:rPr>
              <w:t>2</w:t>
            </w:r>
            <w:r w:rsidRPr="009C3467">
              <w:rPr>
                <w:rFonts w:ascii="Tahoma" w:hAnsi="Tahoma" w:cs="Tahoma"/>
                <w:b/>
                <w:bCs/>
                <w:color w:val="054B2D"/>
                <w:sz w:val="12"/>
                <w:szCs w:val="12"/>
              </w:rPr>
              <w:fldChar w:fldCharType="end"/>
            </w:r>
          </w:p>
          <w:p w14:paraId="7F68D4BE" w14:textId="0BFBAE49" w:rsidR="00872F8B" w:rsidRPr="009C3467" w:rsidRDefault="00872F8B">
            <w:pPr>
              <w:pStyle w:val="Rodap"/>
              <w:rPr>
                <w:color w:val="054B2D"/>
              </w:rPr>
            </w:pPr>
            <w:r w:rsidRPr="009C3467">
              <w:rPr>
                <w:rFonts w:ascii="Tahoma" w:hAnsi="Tahoma" w:cs="Tahoma"/>
                <w:color w:val="054B2D"/>
                <w:sz w:val="12"/>
                <w:szCs w:val="12"/>
              </w:rPr>
              <w:t>Cópia não controlada após impressão</w:t>
            </w:r>
          </w:p>
        </w:sdtContent>
      </w:sdt>
    </w:sdtContent>
  </w:sdt>
  <w:p w14:paraId="36B65FA8" w14:textId="2474D4E0" w:rsidR="00792955" w:rsidRDefault="00792955" w:rsidP="000020F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809"/>
      <w:gridCol w:w="2906"/>
      <w:gridCol w:w="2906"/>
      <w:gridCol w:w="1819"/>
    </w:tblGrid>
    <w:tr w:rsidR="005F640E" w:rsidRPr="00D00DF3" w14:paraId="26BF111A" w14:textId="77777777" w:rsidTr="00AD50E8">
      <w:trPr>
        <w:trHeight w:val="321"/>
      </w:trPr>
      <w:tc>
        <w:tcPr>
          <w:tcW w:w="1809" w:type="dxa"/>
        </w:tcPr>
        <w:p w14:paraId="504736DD" w14:textId="77777777" w:rsidR="005F640E" w:rsidRPr="006449B6" w:rsidRDefault="005F640E" w:rsidP="00244CC3">
          <w:pPr>
            <w:pStyle w:val="Rodap"/>
            <w:rPr>
              <w:sz w:val="16"/>
              <w:szCs w:val="16"/>
            </w:rPr>
          </w:pPr>
          <w:r w:rsidRPr="00CA0B74">
            <w:rPr>
              <w:sz w:val="16"/>
              <w:szCs w:val="16"/>
            </w:rPr>
            <w:t xml:space="preserve">Página </w:t>
          </w:r>
          <w:r w:rsidR="000D637C" w:rsidRPr="00CA0B74">
            <w:rPr>
              <w:sz w:val="16"/>
              <w:szCs w:val="16"/>
            </w:rPr>
            <w:fldChar w:fldCharType="begin"/>
          </w:r>
          <w:r w:rsidRPr="00CA0B74">
            <w:rPr>
              <w:sz w:val="16"/>
              <w:szCs w:val="16"/>
            </w:rPr>
            <w:instrText xml:space="preserve"> PAGE </w:instrText>
          </w:r>
          <w:r w:rsidR="000D637C" w:rsidRPr="00CA0B74">
            <w:rPr>
              <w:sz w:val="16"/>
              <w:szCs w:val="16"/>
            </w:rPr>
            <w:fldChar w:fldCharType="separate"/>
          </w:r>
          <w:r>
            <w:rPr>
              <w:noProof/>
              <w:sz w:val="16"/>
              <w:szCs w:val="16"/>
            </w:rPr>
            <w:t>1</w:t>
          </w:r>
          <w:r w:rsidR="000D637C" w:rsidRPr="00CA0B74">
            <w:rPr>
              <w:sz w:val="16"/>
              <w:szCs w:val="16"/>
            </w:rPr>
            <w:fldChar w:fldCharType="end"/>
          </w:r>
          <w:r w:rsidRPr="00CA0B74">
            <w:rPr>
              <w:sz w:val="16"/>
              <w:szCs w:val="16"/>
            </w:rPr>
            <w:t xml:space="preserve"> de </w:t>
          </w:r>
          <w:r w:rsidR="000D637C" w:rsidRPr="00CA0B74">
            <w:rPr>
              <w:sz w:val="16"/>
              <w:szCs w:val="16"/>
            </w:rPr>
            <w:fldChar w:fldCharType="begin"/>
          </w:r>
          <w:r w:rsidRPr="00CA0B74">
            <w:rPr>
              <w:sz w:val="16"/>
              <w:szCs w:val="16"/>
            </w:rPr>
            <w:instrText xml:space="preserve"> NUMPAGES  </w:instrText>
          </w:r>
          <w:r w:rsidR="000D637C" w:rsidRPr="00CA0B74">
            <w:rPr>
              <w:sz w:val="16"/>
              <w:szCs w:val="16"/>
            </w:rPr>
            <w:fldChar w:fldCharType="separate"/>
          </w:r>
          <w:r>
            <w:rPr>
              <w:noProof/>
              <w:sz w:val="16"/>
              <w:szCs w:val="16"/>
            </w:rPr>
            <w:t>2</w:t>
          </w:r>
          <w:r w:rsidR="000D637C" w:rsidRPr="00CA0B74">
            <w:rPr>
              <w:sz w:val="16"/>
              <w:szCs w:val="16"/>
            </w:rPr>
            <w:fldChar w:fldCharType="end"/>
          </w:r>
        </w:p>
      </w:tc>
      <w:tc>
        <w:tcPr>
          <w:tcW w:w="2906" w:type="dxa"/>
        </w:tcPr>
        <w:p w14:paraId="571092C0" w14:textId="77777777" w:rsidR="005F640E" w:rsidRPr="00903EAC" w:rsidRDefault="005F640E" w:rsidP="00903EAC">
          <w:pPr>
            <w:pStyle w:val="Rodap"/>
            <w:jc w:val="center"/>
            <w:rPr>
              <w:sz w:val="16"/>
              <w:szCs w:val="16"/>
            </w:rPr>
          </w:pPr>
        </w:p>
      </w:tc>
      <w:tc>
        <w:tcPr>
          <w:tcW w:w="2906" w:type="dxa"/>
        </w:tcPr>
        <w:p w14:paraId="31DAC11E" w14:textId="77777777" w:rsidR="005F640E" w:rsidRPr="00903EAC" w:rsidRDefault="005F640E" w:rsidP="00903EAC">
          <w:pPr>
            <w:pStyle w:val="Rodap"/>
            <w:jc w:val="center"/>
            <w:rPr>
              <w:sz w:val="16"/>
              <w:szCs w:val="16"/>
            </w:rPr>
          </w:pPr>
        </w:p>
      </w:tc>
      <w:tc>
        <w:tcPr>
          <w:tcW w:w="1819" w:type="dxa"/>
        </w:tcPr>
        <w:p w14:paraId="302F6EEC" w14:textId="77777777" w:rsidR="005F640E" w:rsidRPr="00CA0B74" w:rsidRDefault="005F640E" w:rsidP="006449B6">
          <w:pPr>
            <w:jc w:val="right"/>
            <w:rPr>
              <w:sz w:val="16"/>
              <w:szCs w:val="16"/>
            </w:rPr>
          </w:pPr>
          <w:r>
            <w:rPr>
              <w:noProof/>
              <w:sz w:val="16"/>
              <w:szCs w:val="16"/>
              <w:lang w:eastAsia="pt-PT"/>
            </w:rPr>
            <w:drawing>
              <wp:anchor distT="0" distB="0" distL="114300" distR="114300" simplePos="0" relativeHeight="251660288" behindDoc="0" locked="0" layoutInCell="1" allowOverlap="1" wp14:anchorId="19DE186B" wp14:editId="785B7791">
                <wp:simplePos x="0" y="0"/>
                <wp:positionH relativeFrom="column">
                  <wp:posOffset>1153795</wp:posOffset>
                </wp:positionH>
                <wp:positionV relativeFrom="paragraph">
                  <wp:posOffset>-824230</wp:posOffset>
                </wp:positionV>
                <wp:extent cx="752475" cy="623570"/>
                <wp:effectExtent l="19050" t="0" r="9525" b="0"/>
                <wp:wrapNone/>
                <wp:docPr id="1502412638" name="Imagem 1502412638" descr="S+S_Jubilaeumsmarke_pt_schwar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S_Jubilaeumsmarke_pt_schwarz.bmp"/>
                        <pic:cNvPicPr>
                          <a:picLocks noChangeAspect="1" noChangeArrowheads="1"/>
                        </pic:cNvPicPr>
                      </pic:nvPicPr>
                      <pic:blipFill>
                        <a:blip r:embed="rId1"/>
                        <a:srcRect/>
                        <a:stretch>
                          <a:fillRect/>
                        </a:stretch>
                      </pic:blipFill>
                      <pic:spPr bwMode="auto">
                        <a:xfrm>
                          <a:off x="0" y="0"/>
                          <a:ext cx="752475" cy="623570"/>
                        </a:xfrm>
                        <a:prstGeom prst="rect">
                          <a:avLst/>
                        </a:prstGeom>
                        <a:noFill/>
                        <a:ln w="9525">
                          <a:noFill/>
                          <a:miter lim="800000"/>
                          <a:headEnd/>
                          <a:tailEnd/>
                        </a:ln>
                      </pic:spPr>
                    </pic:pic>
                  </a:graphicData>
                </a:graphic>
              </wp:anchor>
            </w:drawing>
          </w:r>
        </w:p>
      </w:tc>
    </w:tr>
  </w:tbl>
  <w:p w14:paraId="0AFFE339" w14:textId="77777777" w:rsidR="005F640E" w:rsidRPr="00CA0B74" w:rsidRDefault="005F640E" w:rsidP="006449B6">
    <w:pPr>
      <w:pStyle w:val="Rodap"/>
      <w:rPr>
        <w:sz w:val="12"/>
        <w:szCs w:val="12"/>
      </w:rPr>
    </w:pPr>
    <w:r>
      <w:rPr>
        <w:sz w:val="12"/>
        <w:szCs w:val="12"/>
      </w:rPr>
      <w:t>Cópia não controlada após impressão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8811"/>
      <w:docPartObj>
        <w:docPartGallery w:val="Page Numbers (Top of Page)"/>
        <w:docPartUnique/>
      </w:docPartObj>
    </w:sdtPr>
    <w:sdtEndPr/>
    <w:sdtContent>
      <w:p w14:paraId="025549FE" w14:textId="77777777" w:rsidR="00130AFA" w:rsidRPr="00FF7AB9" w:rsidRDefault="00130AFA" w:rsidP="00130AFA">
        <w:pPr>
          <w:pStyle w:val="Rodap"/>
          <w:rPr>
            <w:rFonts w:ascii="Tahoma" w:hAnsi="Tahoma" w:cs="Tahoma"/>
            <w:b/>
            <w:bCs/>
            <w:color w:val="5A621C"/>
            <w:sz w:val="12"/>
            <w:szCs w:val="12"/>
          </w:rPr>
        </w:pPr>
        <w:r w:rsidRPr="00FF7AB9">
          <w:rPr>
            <w:rFonts w:ascii="Tahoma" w:hAnsi="Tahoma" w:cs="Tahoma"/>
            <w:color w:val="5A621C"/>
            <w:sz w:val="12"/>
            <w:szCs w:val="12"/>
          </w:rPr>
          <w:t xml:space="preserve">Página </w:t>
        </w:r>
        <w:r w:rsidRPr="00FF7AB9">
          <w:rPr>
            <w:rFonts w:ascii="Tahoma" w:hAnsi="Tahoma" w:cs="Tahoma"/>
            <w:b/>
            <w:bCs/>
            <w:color w:val="5A621C"/>
            <w:sz w:val="12"/>
            <w:szCs w:val="12"/>
          </w:rPr>
          <w:fldChar w:fldCharType="begin"/>
        </w:r>
        <w:r w:rsidRPr="00FF7AB9">
          <w:rPr>
            <w:rFonts w:ascii="Tahoma" w:hAnsi="Tahoma" w:cs="Tahoma"/>
            <w:b/>
            <w:bCs/>
            <w:color w:val="5A621C"/>
            <w:sz w:val="12"/>
            <w:szCs w:val="12"/>
          </w:rPr>
          <w:instrText>PAGE</w:instrText>
        </w:r>
        <w:r w:rsidRPr="00FF7AB9">
          <w:rPr>
            <w:rFonts w:ascii="Tahoma" w:hAnsi="Tahoma" w:cs="Tahoma"/>
            <w:b/>
            <w:bCs/>
            <w:color w:val="5A621C"/>
            <w:sz w:val="12"/>
            <w:szCs w:val="12"/>
          </w:rPr>
          <w:fldChar w:fldCharType="separate"/>
        </w:r>
        <w:r>
          <w:rPr>
            <w:rFonts w:ascii="Tahoma" w:hAnsi="Tahoma" w:cs="Tahoma"/>
            <w:b/>
            <w:bCs/>
            <w:color w:val="5A621C"/>
            <w:sz w:val="12"/>
            <w:szCs w:val="12"/>
          </w:rPr>
          <w:t>1</w:t>
        </w:r>
        <w:r w:rsidRPr="00FF7AB9">
          <w:rPr>
            <w:rFonts w:ascii="Tahoma" w:hAnsi="Tahoma" w:cs="Tahoma"/>
            <w:b/>
            <w:bCs/>
            <w:color w:val="5A621C"/>
            <w:sz w:val="12"/>
            <w:szCs w:val="12"/>
          </w:rPr>
          <w:fldChar w:fldCharType="end"/>
        </w:r>
        <w:r w:rsidRPr="00FF7AB9">
          <w:rPr>
            <w:rFonts w:ascii="Tahoma" w:hAnsi="Tahoma" w:cs="Tahoma"/>
            <w:color w:val="5A621C"/>
            <w:sz w:val="12"/>
            <w:szCs w:val="12"/>
          </w:rPr>
          <w:t xml:space="preserve"> de </w:t>
        </w:r>
        <w:r w:rsidRPr="00FF7AB9">
          <w:rPr>
            <w:rFonts w:ascii="Tahoma" w:hAnsi="Tahoma" w:cs="Tahoma"/>
            <w:b/>
            <w:bCs/>
            <w:color w:val="5A621C"/>
            <w:sz w:val="12"/>
            <w:szCs w:val="12"/>
          </w:rPr>
          <w:fldChar w:fldCharType="begin"/>
        </w:r>
        <w:r w:rsidRPr="00FF7AB9">
          <w:rPr>
            <w:rFonts w:ascii="Tahoma" w:hAnsi="Tahoma" w:cs="Tahoma"/>
            <w:b/>
            <w:bCs/>
            <w:color w:val="5A621C"/>
            <w:sz w:val="12"/>
            <w:szCs w:val="12"/>
          </w:rPr>
          <w:instrText>NUMPAGES</w:instrText>
        </w:r>
        <w:r w:rsidRPr="00FF7AB9">
          <w:rPr>
            <w:rFonts w:ascii="Tahoma" w:hAnsi="Tahoma" w:cs="Tahoma"/>
            <w:b/>
            <w:bCs/>
            <w:color w:val="5A621C"/>
            <w:sz w:val="12"/>
            <w:szCs w:val="12"/>
          </w:rPr>
          <w:fldChar w:fldCharType="separate"/>
        </w:r>
        <w:r>
          <w:rPr>
            <w:rFonts w:ascii="Tahoma" w:hAnsi="Tahoma" w:cs="Tahoma"/>
            <w:b/>
            <w:bCs/>
            <w:color w:val="5A621C"/>
            <w:sz w:val="12"/>
            <w:szCs w:val="12"/>
          </w:rPr>
          <w:t>2</w:t>
        </w:r>
        <w:r w:rsidRPr="00FF7AB9">
          <w:rPr>
            <w:rFonts w:ascii="Tahoma" w:hAnsi="Tahoma" w:cs="Tahoma"/>
            <w:b/>
            <w:bCs/>
            <w:color w:val="5A621C"/>
            <w:sz w:val="12"/>
            <w:szCs w:val="12"/>
          </w:rPr>
          <w:fldChar w:fldCharType="end"/>
        </w:r>
      </w:p>
      <w:p w14:paraId="1D04381E" w14:textId="77777777" w:rsidR="00130AFA" w:rsidRDefault="00130AFA" w:rsidP="00130AFA">
        <w:pPr>
          <w:pStyle w:val="Rodap"/>
        </w:pPr>
        <w:r w:rsidRPr="00FF7AB9">
          <w:rPr>
            <w:rFonts w:ascii="Tahoma" w:hAnsi="Tahoma" w:cs="Tahoma"/>
            <w:color w:val="BABF10"/>
            <w:sz w:val="12"/>
            <w:szCs w:val="12"/>
          </w:rPr>
          <w:t>Cópia não controlada após impressão</w:t>
        </w:r>
      </w:p>
    </w:sdtContent>
  </w:sdt>
  <w:p w14:paraId="35588733" w14:textId="77777777" w:rsidR="005F640E" w:rsidRPr="00F33042" w:rsidRDefault="005F640E" w:rsidP="00F33042">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EF51" w14:textId="77777777" w:rsidR="00DC4E12" w:rsidRDefault="00DC4E12">
      <w:r>
        <w:separator/>
      </w:r>
    </w:p>
  </w:footnote>
  <w:footnote w:type="continuationSeparator" w:id="0">
    <w:p w14:paraId="47D32372" w14:textId="77777777" w:rsidR="00DC4E12" w:rsidRDefault="00DC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673B" w14:textId="311118E6" w:rsidR="00FA28DF" w:rsidRPr="006E25AA" w:rsidRDefault="00445917" w:rsidP="00F93EB0">
    <w:pPr>
      <w:spacing w:before="100" w:beforeAutospacing="1"/>
      <w:rPr>
        <w:rFonts w:ascii="Tahoma" w:hAnsi="Tahoma" w:cs="Tahoma"/>
        <w:b/>
        <w:color w:val="054B2D"/>
        <w:sz w:val="30"/>
        <w:szCs w:val="30"/>
      </w:rPr>
    </w:pPr>
    <w:r w:rsidRPr="006E25AA">
      <w:rPr>
        <w:noProof/>
        <w:color w:val="054B2D"/>
      </w:rPr>
      <w:drawing>
        <wp:anchor distT="0" distB="0" distL="114300" distR="114300" simplePos="0" relativeHeight="251666432" behindDoc="0" locked="0" layoutInCell="1" allowOverlap="1" wp14:anchorId="3A1F41B7" wp14:editId="062D4B44">
          <wp:simplePos x="0" y="0"/>
          <wp:positionH relativeFrom="column">
            <wp:posOffset>4465320</wp:posOffset>
          </wp:positionH>
          <wp:positionV relativeFrom="paragraph">
            <wp:posOffset>-601980</wp:posOffset>
          </wp:positionV>
          <wp:extent cx="1714500" cy="443966"/>
          <wp:effectExtent l="0" t="0" r="0" b="0"/>
          <wp:wrapNone/>
          <wp:docPr id="1057204916" name="Imagem 1057204916" descr="Uma imagem com Tipo de letra, logótipo, Gráficos, verde&#10;&#10;Descrição gerada automaticamente">
            <a:extLst xmlns:a="http://schemas.openxmlformats.org/drawingml/2006/main">
              <a:ext uri="{FF2B5EF4-FFF2-40B4-BE49-F238E27FC236}">
                <a16:creationId xmlns:a16="http://schemas.microsoft.com/office/drawing/2014/main" id="{C4FC4F26-4B86-7E31-F08C-B5377EF93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Uma imagem com Tipo de letra, logótipo, Gráficos, verde&#10;&#10;Descrição gerada automaticamente">
                    <a:extLst>
                      <a:ext uri="{FF2B5EF4-FFF2-40B4-BE49-F238E27FC236}">
                        <a16:creationId xmlns:a16="http://schemas.microsoft.com/office/drawing/2014/main" id="{C4FC4F26-4B86-7E31-F08C-B5377EF9383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4500" cy="443966"/>
                  </a:xfrm>
                  <a:prstGeom prst="rect">
                    <a:avLst/>
                  </a:prstGeom>
                </pic:spPr>
              </pic:pic>
            </a:graphicData>
          </a:graphic>
          <wp14:sizeRelH relativeFrom="margin">
            <wp14:pctWidth>0</wp14:pctWidth>
          </wp14:sizeRelH>
          <wp14:sizeRelV relativeFrom="margin">
            <wp14:pctHeight>0</wp14:pctHeight>
          </wp14:sizeRelV>
        </wp:anchor>
      </w:drawing>
    </w:r>
    <w:r w:rsidR="003F02A2">
      <w:rPr>
        <w:rFonts w:ascii="Tahoma" w:hAnsi="Tahoma" w:cs="Tahoma"/>
        <w:b/>
        <w:color w:val="054B2D"/>
        <w:sz w:val="30"/>
        <w:szCs w:val="30"/>
      </w:rPr>
      <w:t xml:space="preserve">Regulamento de Comunicação de Infrações </w:t>
    </w:r>
    <w:r w:rsidR="003F02A2" w:rsidRPr="00F93EB0">
      <w:rPr>
        <w:rFonts w:ascii="Tahoma" w:hAnsi="Tahoma" w:cs="Tahoma"/>
        <w:b/>
        <w:i/>
        <w:iCs/>
        <w:color w:val="054B2D"/>
        <w:szCs w:val="24"/>
      </w:rPr>
      <w:t>(</w:t>
    </w:r>
    <w:r w:rsidR="00F93EB0" w:rsidRPr="00F93EB0">
      <w:rPr>
        <w:rFonts w:ascii="Tahoma" w:hAnsi="Tahoma" w:cs="Tahoma"/>
        <w:b/>
        <w:i/>
        <w:iCs/>
        <w:color w:val="054B2D"/>
        <w:szCs w:val="24"/>
      </w:rPr>
      <w:t>WHISTLEBLOWING</w:t>
    </w:r>
    <w:r w:rsidR="00F93EB0" w:rsidRPr="00F93EB0">
      <w:rPr>
        <w:rFonts w:ascii="Cambria" w:hAnsi="Cambria"/>
        <w:b/>
        <w:bCs/>
        <w:i/>
        <w:iCs/>
        <w:szCs w:val="24"/>
        <w:lang w:eastAsia="pt-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DF1E" w14:textId="77777777" w:rsidR="005F640E" w:rsidRPr="001B24D1" w:rsidRDefault="005F640E" w:rsidP="00CA0B74">
    <w:pPr>
      <w:spacing w:before="100" w:beforeAutospacing="1"/>
      <w:rPr>
        <w:color w:val="000000"/>
        <w:sz w:val="28"/>
        <w:szCs w:val="28"/>
      </w:rPr>
    </w:pPr>
    <w:r>
      <w:rPr>
        <w:noProof/>
        <w:color w:val="000000"/>
        <w:sz w:val="28"/>
        <w:szCs w:val="28"/>
        <w:lang w:eastAsia="pt-PT"/>
      </w:rPr>
      <w:drawing>
        <wp:anchor distT="0" distB="0" distL="114300" distR="114300" simplePos="0" relativeHeight="251654144" behindDoc="0" locked="0" layoutInCell="1" allowOverlap="1" wp14:anchorId="442995AD" wp14:editId="0A5FD795">
          <wp:simplePos x="0" y="0"/>
          <wp:positionH relativeFrom="column">
            <wp:posOffset>5323205</wp:posOffset>
          </wp:positionH>
          <wp:positionV relativeFrom="paragraph">
            <wp:posOffset>-739140</wp:posOffset>
          </wp:positionV>
          <wp:extent cx="1000760" cy="1082040"/>
          <wp:effectExtent l="19050" t="0" r="8890" b="0"/>
          <wp:wrapNone/>
          <wp:docPr id="1592042503" name="Imagem 1592042503" descr="Logo_1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15mm"/>
                  <pic:cNvPicPr>
                    <a:picLocks noChangeAspect="1" noChangeArrowheads="1"/>
                  </pic:cNvPicPr>
                </pic:nvPicPr>
                <pic:blipFill>
                  <a:blip r:embed="rId1"/>
                  <a:srcRect/>
                  <a:stretch>
                    <a:fillRect/>
                  </a:stretch>
                </pic:blipFill>
                <pic:spPr bwMode="auto">
                  <a:xfrm>
                    <a:off x="0" y="0"/>
                    <a:ext cx="1000760" cy="1082040"/>
                  </a:xfrm>
                  <a:prstGeom prst="rect">
                    <a:avLst/>
                  </a:prstGeom>
                  <a:noFill/>
                  <a:ln w="9525">
                    <a:noFill/>
                    <a:miter lim="800000"/>
                    <a:headEnd/>
                    <a:tailEnd/>
                  </a:ln>
                </pic:spPr>
              </pic:pic>
            </a:graphicData>
          </a:graphic>
        </wp:anchor>
      </w:drawing>
    </w:r>
    <w:r w:rsidRPr="001B24D1">
      <w:rPr>
        <w:color w:val="000000"/>
        <w:sz w:val="28"/>
        <w:szCs w:val="28"/>
      </w:rPr>
      <w:t>Procedimento</w:t>
    </w:r>
  </w:p>
  <w:p w14:paraId="7E605D62" w14:textId="77777777" w:rsidR="005F640E" w:rsidRDefault="005F640E" w:rsidP="001B24D1">
    <w:pPr>
      <w:spacing w:line="360" w:lineRule="auto"/>
      <w:ind w:right="2550"/>
      <w:rPr>
        <w:szCs w:val="24"/>
      </w:rPr>
    </w:pPr>
    <w:bookmarkStart w:id="0" w:name="kunde"/>
    <w:bookmarkEnd w:id="0"/>
    <w:r>
      <w:rPr>
        <w:szCs w:val="24"/>
      </w:rPr>
      <w:t>P12.02 / v1.0 Gestão de Liquidez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3C69F4"/>
    <w:lvl w:ilvl="0">
      <w:start w:val="1"/>
      <w:numFmt w:val="bullet"/>
      <w:pStyle w:val="SSAufzhlung"/>
      <w:lvlText w:val="-"/>
      <w:lvlJc w:val="left"/>
      <w:pPr>
        <w:tabs>
          <w:tab w:val="num" w:pos="360"/>
        </w:tabs>
        <w:ind w:left="360" w:hanging="360"/>
      </w:pPr>
      <w:rPr>
        <w:sz w:val="16"/>
      </w:rPr>
    </w:lvl>
  </w:abstractNum>
  <w:abstractNum w:abstractNumId="1" w15:restartNumberingAfterBreak="0">
    <w:nsid w:val="009D27D4"/>
    <w:multiLevelType w:val="hybridMultilevel"/>
    <w:tmpl w:val="3604C844"/>
    <w:lvl w:ilvl="0" w:tplc="61FC865C">
      <w:start w:val="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9B735E"/>
    <w:multiLevelType w:val="hybridMultilevel"/>
    <w:tmpl w:val="318E89B0"/>
    <w:lvl w:ilvl="0" w:tplc="08160015">
      <w:start w:val="1"/>
      <w:numFmt w:val="upperLetter"/>
      <w:lvlText w:val="%1."/>
      <w:lvlJc w:val="left"/>
      <w:pPr>
        <w:ind w:left="766" w:hanging="360"/>
      </w:pPr>
    </w:lvl>
    <w:lvl w:ilvl="1" w:tplc="08160019" w:tentative="1">
      <w:start w:val="1"/>
      <w:numFmt w:val="lowerLetter"/>
      <w:lvlText w:val="%2."/>
      <w:lvlJc w:val="left"/>
      <w:pPr>
        <w:ind w:left="1486" w:hanging="360"/>
      </w:pPr>
    </w:lvl>
    <w:lvl w:ilvl="2" w:tplc="0816001B" w:tentative="1">
      <w:start w:val="1"/>
      <w:numFmt w:val="lowerRoman"/>
      <w:lvlText w:val="%3."/>
      <w:lvlJc w:val="right"/>
      <w:pPr>
        <w:ind w:left="2206" w:hanging="180"/>
      </w:pPr>
    </w:lvl>
    <w:lvl w:ilvl="3" w:tplc="0816000F" w:tentative="1">
      <w:start w:val="1"/>
      <w:numFmt w:val="decimal"/>
      <w:lvlText w:val="%4."/>
      <w:lvlJc w:val="left"/>
      <w:pPr>
        <w:ind w:left="2926" w:hanging="360"/>
      </w:pPr>
    </w:lvl>
    <w:lvl w:ilvl="4" w:tplc="08160019" w:tentative="1">
      <w:start w:val="1"/>
      <w:numFmt w:val="lowerLetter"/>
      <w:lvlText w:val="%5."/>
      <w:lvlJc w:val="left"/>
      <w:pPr>
        <w:ind w:left="3646" w:hanging="360"/>
      </w:pPr>
    </w:lvl>
    <w:lvl w:ilvl="5" w:tplc="0816001B" w:tentative="1">
      <w:start w:val="1"/>
      <w:numFmt w:val="lowerRoman"/>
      <w:lvlText w:val="%6."/>
      <w:lvlJc w:val="right"/>
      <w:pPr>
        <w:ind w:left="4366" w:hanging="180"/>
      </w:pPr>
    </w:lvl>
    <w:lvl w:ilvl="6" w:tplc="0816000F" w:tentative="1">
      <w:start w:val="1"/>
      <w:numFmt w:val="decimal"/>
      <w:lvlText w:val="%7."/>
      <w:lvlJc w:val="left"/>
      <w:pPr>
        <w:ind w:left="5086" w:hanging="360"/>
      </w:pPr>
    </w:lvl>
    <w:lvl w:ilvl="7" w:tplc="08160019" w:tentative="1">
      <w:start w:val="1"/>
      <w:numFmt w:val="lowerLetter"/>
      <w:lvlText w:val="%8."/>
      <w:lvlJc w:val="left"/>
      <w:pPr>
        <w:ind w:left="5806" w:hanging="360"/>
      </w:pPr>
    </w:lvl>
    <w:lvl w:ilvl="8" w:tplc="0816001B" w:tentative="1">
      <w:start w:val="1"/>
      <w:numFmt w:val="lowerRoman"/>
      <w:lvlText w:val="%9."/>
      <w:lvlJc w:val="right"/>
      <w:pPr>
        <w:ind w:left="6526" w:hanging="180"/>
      </w:pPr>
    </w:lvl>
  </w:abstractNum>
  <w:abstractNum w:abstractNumId="3" w15:restartNumberingAfterBreak="0">
    <w:nsid w:val="055B2E0C"/>
    <w:multiLevelType w:val="singleLevel"/>
    <w:tmpl w:val="5C38504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A9538F"/>
    <w:multiLevelType w:val="hybridMultilevel"/>
    <w:tmpl w:val="C97634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8FD6FA6"/>
    <w:multiLevelType w:val="multilevel"/>
    <w:tmpl w:val="0DF4B0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8B6096"/>
    <w:multiLevelType w:val="hybridMultilevel"/>
    <w:tmpl w:val="3104AC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D5B1DEB"/>
    <w:multiLevelType w:val="multilevel"/>
    <w:tmpl w:val="EC0E8360"/>
    <w:lvl w:ilvl="0">
      <w:start w:val="4"/>
      <w:numFmt w:val="decimal"/>
      <w:lvlText w:val="%1"/>
      <w:lvlJc w:val="left"/>
      <w:pPr>
        <w:ind w:left="72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8" w15:restartNumberingAfterBreak="0">
    <w:nsid w:val="14E01714"/>
    <w:multiLevelType w:val="multilevel"/>
    <w:tmpl w:val="08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DA168AE"/>
    <w:multiLevelType w:val="hybridMultilevel"/>
    <w:tmpl w:val="46A48860"/>
    <w:lvl w:ilvl="0" w:tplc="4EA444F0">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ECA7556"/>
    <w:multiLevelType w:val="hybridMultilevel"/>
    <w:tmpl w:val="9BDE1A3E"/>
    <w:lvl w:ilvl="0" w:tplc="A07C2FAE">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1A61040"/>
    <w:multiLevelType w:val="multilevel"/>
    <w:tmpl w:val="0A024B6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884D6F"/>
    <w:multiLevelType w:val="hybridMultilevel"/>
    <w:tmpl w:val="A4CEE12A"/>
    <w:lvl w:ilvl="0" w:tplc="25AA3E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39E1D8B"/>
    <w:multiLevelType w:val="hybridMultilevel"/>
    <w:tmpl w:val="27F2EF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86F632F"/>
    <w:multiLevelType w:val="multilevel"/>
    <w:tmpl w:val="7DA0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7573B"/>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210303"/>
    <w:multiLevelType w:val="hybridMultilevel"/>
    <w:tmpl w:val="4C640838"/>
    <w:lvl w:ilvl="0" w:tplc="63EA6BA0">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91A4882"/>
    <w:multiLevelType w:val="multilevel"/>
    <w:tmpl w:val="50BA6F2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D53CAD"/>
    <w:multiLevelType w:val="multilevel"/>
    <w:tmpl w:val="BA865D68"/>
    <w:lvl w:ilvl="0">
      <w:start w:val="1"/>
      <w:numFmt w:val="decimal"/>
      <w:lvlText w:val="%1."/>
      <w:lvlJc w:val="left"/>
      <w:pPr>
        <w:ind w:left="994" w:hanging="286"/>
      </w:pPr>
      <w:rPr>
        <w:rFonts w:ascii="Arial" w:eastAsia="Arial" w:hAnsi="Arial" w:cs="Arial" w:hint="default"/>
        <w:b/>
        <w:bCs/>
        <w:i w:val="0"/>
        <w:iCs w:val="0"/>
        <w:spacing w:val="-1"/>
        <w:w w:val="100"/>
        <w:sz w:val="28"/>
        <w:szCs w:val="28"/>
        <w:lang w:val="pt-PT" w:eastAsia="en-US" w:bidi="ar-SA"/>
      </w:rPr>
    </w:lvl>
    <w:lvl w:ilvl="1">
      <w:start w:val="1"/>
      <w:numFmt w:val="decimal"/>
      <w:lvlText w:val="%1.%2."/>
      <w:lvlJc w:val="left"/>
      <w:pPr>
        <w:ind w:left="564" w:hanging="418"/>
      </w:pPr>
      <w:rPr>
        <w:rFonts w:ascii="Tahoma" w:eastAsia="Arial" w:hAnsi="Tahoma" w:cs="Tahoma" w:hint="default"/>
        <w:b/>
        <w:bCs/>
        <w:i w:val="0"/>
        <w:iCs w:val="0"/>
        <w:spacing w:val="-1"/>
        <w:w w:val="100"/>
        <w:sz w:val="20"/>
        <w:szCs w:val="20"/>
        <w:lang w:val="pt-PT" w:eastAsia="en-US" w:bidi="ar-SA"/>
      </w:rPr>
    </w:lvl>
    <w:lvl w:ilvl="2">
      <w:start w:val="1"/>
      <w:numFmt w:val="decimal"/>
      <w:lvlText w:val="%1.%2.%3."/>
      <w:lvlJc w:val="left"/>
      <w:pPr>
        <w:ind w:left="142" w:hanging="812"/>
      </w:pPr>
      <w:rPr>
        <w:rFonts w:ascii="Arial" w:eastAsia="Arial" w:hAnsi="Arial" w:cs="Arial" w:hint="default"/>
        <w:b/>
        <w:bCs/>
        <w:i w:val="0"/>
        <w:iCs w:val="0"/>
        <w:spacing w:val="-2"/>
        <w:w w:val="100"/>
        <w:sz w:val="21"/>
        <w:szCs w:val="21"/>
        <w:lang w:val="pt-PT" w:eastAsia="en-US" w:bidi="ar-SA"/>
      </w:rPr>
    </w:lvl>
    <w:lvl w:ilvl="3">
      <w:numFmt w:val="bullet"/>
      <w:lvlText w:val="•"/>
      <w:lvlJc w:val="left"/>
      <w:pPr>
        <w:ind w:left="1000" w:hanging="812"/>
      </w:pPr>
      <w:rPr>
        <w:rFonts w:hint="default"/>
        <w:lang w:val="pt-PT" w:eastAsia="en-US" w:bidi="ar-SA"/>
      </w:rPr>
    </w:lvl>
    <w:lvl w:ilvl="4">
      <w:numFmt w:val="bullet"/>
      <w:lvlText w:val="•"/>
      <w:lvlJc w:val="left"/>
      <w:pPr>
        <w:ind w:left="2195" w:hanging="812"/>
      </w:pPr>
      <w:rPr>
        <w:rFonts w:hint="default"/>
        <w:lang w:val="pt-PT" w:eastAsia="en-US" w:bidi="ar-SA"/>
      </w:rPr>
    </w:lvl>
    <w:lvl w:ilvl="5">
      <w:numFmt w:val="bullet"/>
      <w:lvlText w:val="•"/>
      <w:lvlJc w:val="left"/>
      <w:pPr>
        <w:ind w:left="3390" w:hanging="812"/>
      </w:pPr>
      <w:rPr>
        <w:rFonts w:hint="default"/>
        <w:lang w:val="pt-PT" w:eastAsia="en-US" w:bidi="ar-SA"/>
      </w:rPr>
    </w:lvl>
    <w:lvl w:ilvl="6">
      <w:numFmt w:val="bullet"/>
      <w:lvlText w:val="•"/>
      <w:lvlJc w:val="left"/>
      <w:pPr>
        <w:ind w:left="4585" w:hanging="812"/>
      </w:pPr>
      <w:rPr>
        <w:rFonts w:hint="default"/>
        <w:lang w:val="pt-PT" w:eastAsia="en-US" w:bidi="ar-SA"/>
      </w:rPr>
    </w:lvl>
    <w:lvl w:ilvl="7">
      <w:numFmt w:val="bullet"/>
      <w:lvlText w:val="•"/>
      <w:lvlJc w:val="left"/>
      <w:pPr>
        <w:ind w:left="5780" w:hanging="812"/>
      </w:pPr>
      <w:rPr>
        <w:rFonts w:hint="default"/>
        <w:lang w:val="pt-PT" w:eastAsia="en-US" w:bidi="ar-SA"/>
      </w:rPr>
    </w:lvl>
    <w:lvl w:ilvl="8">
      <w:numFmt w:val="bullet"/>
      <w:lvlText w:val="•"/>
      <w:lvlJc w:val="left"/>
      <w:pPr>
        <w:ind w:left="6976" w:hanging="812"/>
      </w:pPr>
      <w:rPr>
        <w:rFonts w:hint="default"/>
        <w:lang w:val="pt-PT" w:eastAsia="en-US" w:bidi="ar-SA"/>
      </w:rPr>
    </w:lvl>
  </w:abstractNum>
  <w:abstractNum w:abstractNumId="19" w15:restartNumberingAfterBreak="0">
    <w:nsid w:val="412F5903"/>
    <w:multiLevelType w:val="multilevel"/>
    <w:tmpl w:val="D2E4F51E"/>
    <w:lvl w:ilvl="0">
      <w:start w:val="1"/>
      <w:numFmt w:val="decimal"/>
      <w:lvlText w:val="%1."/>
      <w:lvlJc w:val="left"/>
      <w:pPr>
        <w:ind w:left="360" w:hanging="360"/>
      </w:pPr>
    </w:lvl>
    <w:lvl w:ilvl="1">
      <w:start w:val="1"/>
      <w:numFmt w:val="decimal"/>
      <w:lvlText w:val="%1.%2."/>
      <w:lvlJc w:val="left"/>
      <w:pPr>
        <w:ind w:left="4260" w:hanging="432"/>
      </w:pPr>
      <w:rPr>
        <w:b/>
        <w:bCs w:val="0"/>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EA4E35"/>
    <w:multiLevelType w:val="hybridMultilevel"/>
    <w:tmpl w:val="0B344E7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4D823ACA"/>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B30498"/>
    <w:multiLevelType w:val="hybridMultilevel"/>
    <w:tmpl w:val="E4D2F9B4"/>
    <w:lvl w:ilvl="0" w:tplc="0B92345A">
      <w:start w:val="1"/>
      <w:numFmt w:val="lowerRoman"/>
      <w:lvlText w:val="%1."/>
      <w:lvlJc w:val="right"/>
      <w:pPr>
        <w:ind w:left="1080" w:hanging="360"/>
      </w:pPr>
      <w:rPr>
        <w:b/>
        <w:b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15:restartNumberingAfterBreak="0">
    <w:nsid w:val="53645DF0"/>
    <w:multiLevelType w:val="multilevel"/>
    <w:tmpl w:val="EC0E836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39551DA"/>
    <w:multiLevelType w:val="multilevel"/>
    <w:tmpl w:val="0D6057A2"/>
    <w:lvl w:ilvl="0">
      <w:start w:val="1"/>
      <w:numFmt w:val="lowerLetter"/>
      <w:lvlText w:val="%1)"/>
      <w:lvlJc w:val="left"/>
      <w:pPr>
        <w:ind w:left="720" w:hanging="360"/>
      </w:pPr>
      <w:rPr>
        <w:b/>
        <w:bCs w:val="0"/>
      </w:rPr>
    </w:lvl>
    <w:lvl w:ilvl="1">
      <w:start w:val="1"/>
      <w:numFmt w:val="lowerRoman"/>
      <w:lvlText w:val="%2."/>
      <w:lvlJc w:val="right"/>
      <w:pPr>
        <w:ind w:left="1080" w:hanging="360"/>
      </w:pPr>
      <w:rPr>
        <w:b/>
        <w:bCs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54A7424C"/>
    <w:multiLevelType w:val="hybridMultilevel"/>
    <w:tmpl w:val="8E76D7C8"/>
    <w:lvl w:ilvl="0" w:tplc="B8C4C6C6">
      <w:start w:val="1"/>
      <w:numFmt w:val="lowerLetter"/>
      <w:lvlText w:val="%1)"/>
      <w:lvlJc w:val="left"/>
      <w:pPr>
        <w:ind w:left="1069" w:hanging="360"/>
      </w:pPr>
      <w:rPr>
        <w:b/>
        <w:bCs w:val="0"/>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26" w15:restartNumberingAfterBreak="0">
    <w:nsid w:val="60EF0C15"/>
    <w:multiLevelType w:val="hybridMultilevel"/>
    <w:tmpl w:val="8574335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5E832F2"/>
    <w:multiLevelType w:val="multilevel"/>
    <w:tmpl w:val="5D0AD55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F152CE"/>
    <w:multiLevelType w:val="hybridMultilevel"/>
    <w:tmpl w:val="529476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706F2829"/>
    <w:multiLevelType w:val="multilevel"/>
    <w:tmpl w:val="50BA6F2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663015"/>
    <w:multiLevelType w:val="multilevel"/>
    <w:tmpl w:val="081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745114C6"/>
    <w:multiLevelType w:val="hybridMultilevel"/>
    <w:tmpl w:val="3672FA2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5354659"/>
    <w:multiLevelType w:val="hybridMultilevel"/>
    <w:tmpl w:val="318E89B0"/>
    <w:lvl w:ilvl="0" w:tplc="08160015">
      <w:start w:val="1"/>
      <w:numFmt w:val="upperLetter"/>
      <w:lvlText w:val="%1."/>
      <w:lvlJc w:val="left"/>
      <w:pPr>
        <w:ind w:left="766" w:hanging="360"/>
      </w:pPr>
    </w:lvl>
    <w:lvl w:ilvl="1" w:tplc="08160019" w:tentative="1">
      <w:start w:val="1"/>
      <w:numFmt w:val="lowerLetter"/>
      <w:lvlText w:val="%2."/>
      <w:lvlJc w:val="left"/>
      <w:pPr>
        <w:ind w:left="1486" w:hanging="360"/>
      </w:pPr>
    </w:lvl>
    <w:lvl w:ilvl="2" w:tplc="0816001B" w:tentative="1">
      <w:start w:val="1"/>
      <w:numFmt w:val="lowerRoman"/>
      <w:lvlText w:val="%3."/>
      <w:lvlJc w:val="right"/>
      <w:pPr>
        <w:ind w:left="2206" w:hanging="180"/>
      </w:pPr>
    </w:lvl>
    <w:lvl w:ilvl="3" w:tplc="0816000F" w:tentative="1">
      <w:start w:val="1"/>
      <w:numFmt w:val="decimal"/>
      <w:lvlText w:val="%4."/>
      <w:lvlJc w:val="left"/>
      <w:pPr>
        <w:ind w:left="2926" w:hanging="360"/>
      </w:pPr>
    </w:lvl>
    <w:lvl w:ilvl="4" w:tplc="08160019" w:tentative="1">
      <w:start w:val="1"/>
      <w:numFmt w:val="lowerLetter"/>
      <w:lvlText w:val="%5."/>
      <w:lvlJc w:val="left"/>
      <w:pPr>
        <w:ind w:left="3646" w:hanging="360"/>
      </w:pPr>
    </w:lvl>
    <w:lvl w:ilvl="5" w:tplc="0816001B" w:tentative="1">
      <w:start w:val="1"/>
      <w:numFmt w:val="lowerRoman"/>
      <w:lvlText w:val="%6."/>
      <w:lvlJc w:val="right"/>
      <w:pPr>
        <w:ind w:left="4366" w:hanging="180"/>
      </w:pPr>
    </w:lvl>
    <w:lvl w:ilvl="6" w:tplc="0816000F" w:tentative="1">
      <w:start w:val="1"/>
      <w:numFmt w:val="decimal"/>
      <w:lvlText w:val="%7."/>
      <w:lvlJc w:val="left"/>
      <w:pPr>
        <w:ind w:left="5086" w:hanging="360"/>
      </w:pPr>
    </w:lvl>
    <w:lvl w:ilvl="7" w:tplc="08160019" w:tentative="1">
      <w:start w:val="1"/>
      <w:numFmt w:val="lowerLetter"/>
      <w:lvlText w:val="%8."/>
      <w:lvlJc w:val="left"/>
      <w:pPr>
        <w:ind w:left="5806" w:hanging="360"/>
      </w:pPr>
    </w:lvl>
    <w:lvl w:ilvl="8" w:tplc="0816001B" w:tentative="1">
      <w:start w:val="1"/>
      <w:numFmt w:val="lowerRoman"/>
      <w:lvlText w:val="%9."/>
      <w:lvlJc w:val="right"/>
      <w:pPr>
        <w:ind w:left="6526" w:hanging="180"/>
      </w:pPr>
    </w:lvl>
  </w:abstractNum>
  <w:abstractNum w:abstractNumId="33" w15:restartNumberingAfterBreak="0">
    <w:nsid w:val="76056EBE"/>
    <w:multiLevelType w:val="hybridMultilevel"/>
    <w:tmpl w:val="62664C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797E1C52"/>
    <w:multiLevelType w:val="hybridMultilevel"/>
    <w:tmpl w:val="56C8B672"/>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B4A16A2"/>
    <w:multiLevelType w:val="hybridMultilevel"/>
    <w:tmpl w:val="0172DD90"/>
    <w:lvl w:ilvl="0" w:tplc="03486436">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E9D13EE"/>
    <w:multiLevelType w:val="singleLevel"/>
    <w:tmpl w:val="5C385048"/>
    <w:lvl w:ilvl="0">
      <w:start w:val="1"/>
      <w:numFmt w:val="bullet"/>
      <w:lvlText w:val=""/>
      <w:lvlJc w:val="left"/>
      <w:pPr>
        <w:tabs>
          <w:tab w:val="num" w:pos="360"/>
        </w:tabs>
        <w:ind w:left="360" w:hanging="360"/>
      </w:pPr>
      <w:rPr>
        <w:rFonts w:ascii="Wingdings" w:hAnsi="Wingdings" w:hint="default"/>
      </w:rPr>
    </w:lvl>
  </w:abstractNum>
  <w:num w:numId="1" w16cid:durableId="74668453">
    <w:abstractNumId w:val="0"/>
  </w:num>
  <w:num w:numId="2" w16cid:durableId="428476308">
    <w:abstractNumId w:val="32"/>
  </w:num>
  <w:num w:numId="3" w16cid:durableId="427626125">
    <w:abstractNumId w:val="10"/>
  </w:num>
  <w:num w:numId="4" w16cid:durableId="668364788">
    <w:abstractNumId w:val="2"/>
  </w:num>
  <w:num w:numId="5" w16cid:durableId="637341569">
    <w:abstractNumId w:val="16"/>
  </w:num>
  <w:num w:numId="6" w16cid:durableId="1254822446">
    <w:abstractNumId w:val="9"/>
  </w:num>
  <w:num w:numId="7" w16cid:durableId="1486505112">
    <w:abstractNumId w:val="12"/>
  </w:num>
  <w:num w:numId="8" w16cid:durableId="702485401">
    <w:abstractNumId w:val="35"/>
  </w:num>
  <w:num w:numId="9" w16cid:durableId="1462721597">
    <w:abstractNumId w:val="1"/>
  </w:num>
  <w:num w:numId="10" w16cid:durableId="1044331748">
    <w:abstractNumId w:val="4"/>
  </w:num>
  <w:num w:numId="11" w16cid:durableId="1761681729">
    <w:abstractNumId w:val="13"/>
  </w:num>
  <w:num w:numId="12" w16cid:durableId="1614510783">
    <w:abstractNumId w:val="6"/>
  </w:num>
  <w:num w:numId="13" w16cid:durableId="1307783387">
    <w:abstractNumId w:val="28"/>
  </w:num>
  <w:num w:numId="14" w16cid:durableId="1867326526">
    <w:abstractNumId w:val="34"/>
  </w:num>
  <w:num w:numId="15" w16cid:durableId="1314867392">
    <w:abstractNumId w:val="31"/>
  </w:num>
  <w:num w:numId="16" w16cid:durableId="899559117">
    <w:abstractNumId w:val="26"/>
  </w:num>
  <w:num w:numId="17" w16cid:durableId="1237592442">
    <w:abstractNumId w:val="36"/>
  </w:num>
  <w:num w:numId="18" w16cid:durableId="2085493516">
    <w:abstractNumId w:val="3"/>
  </w:num>
  <w:num w:numId="19" w16cid:durableId="2003004921">
    <w:abstractNumId w:val="33"/>
  </w:num>
  <w:num w:numId="20" w16cid:durableId="2031561491">
    <w:abstractNumId w:val="19"/>
  </w:num>
  <w:num w:numId="21" w16cid:durableId="1875461695">
    <w:abstractNumId w:val="8"/>
  </w:num>
  <w:num w:numId="22" w16cid:durableId="1840925056">
    <w:abstractNumId w:val="30"/>
  </w:num>
  <w:num w:numId="23" w16cid:durableId="1956710288">
    <w:abstractNumId w:val="24"/>
  </w:num>
  <w:num w:numId="24" w16cid:durableId="666905036">
    <w:abstractNumId w:val="11"/>
  </w:num>
  <w:num w:numId="25" w16cid:durableId="1376154400">
    <w:abstractNumId w:val="18"/>
  </w:num>
  <w:num w:numId="26" w16cid:durableId="830023068">
    <w:abstractNumId w:val="7"/>
  </w:num>
  <w:num w:numId="27" w16cid:durableId="868685073">
    <w:abstractNumId w:val="23"/>
  </w:num>
  <w:num w:numId="28" w16cid:durableId="132871660">
    <w:abstractNumId w:val="15"/>
  </w:num>
  <w:num w:numId="29" w16cid:durableId="329330699">
    <w:abstractNumId w:val="25"/>
  </w:num>
  <w:num w:numId="30" w16cid:durableId="960258419">
    <w:abstractNumId w:val="20"/>
  </w:num>
  <w:num w:numId="31" w16cid:durableId="911506498">
    <w:abstractNumId w:val="21"/>
  </w:num>
  <w:num w:numId="32" w16cid:durableId="1029330798">
    <w:abstractNumId w:val="22"/>
  </w:num>
  <w:num w:numId="33" w16cid:durableId="1410729459">
    <w:abstractNumId w:val="29"/>
  </w:num>
  <w:num w:numId="34" w16cid:durableId="1703437899">
    <w:abstractNumId w:val="5"/>
  </w:num>
  <w:num w:numId="35" w16cid:durableId="283118847">
    <w:abstractNumId w:val="27"/>
  </w:num>
  <w:num w:numId="36" w16cid:durableId="1697272700">
    <w:abstractNumId w:val="14"/>
  </w:num>
  <w:num w:numId="37" w16cid:durableId="146430188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de-DE" w:vendorID="64" w:dllVersion="6" w:nlCheck="1" w:checkStyle="1"/>
  <w:activeWritingStyle w:appName="MSWord" w:lang="pt-PT" w:vendorID="64" w:dllVersion="6" w:nlCheck="1" w:checkStyle="0"/>
  <w:activeWritingStyle w:appName="MSWord" w:lang="pt-P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4E"/>
    <w:rsid w:val="000020FF"/>
    <w:rsid w:val="00002B1F"/>
    <w:rsid w:val="00002BD3"/>
    <w:rsid w:val="00004961"/>
    <w:rsid w:val="00005F27"/>
    <w:rsid w:val="00006A28"/>
    <w:rsid w:val="00006F55"/>
    <w:rsid w:val="00011249"/>
    <w:rsid w:val="0001739F"/>
    <w:rsid w:val="00020BD9"/>
    <w:rsid w:val="00023AC5"/>
    <w:rsid w:val="00026EE9"/>
    <w:rsid w:val="00027079"/>
    <w:rsid w:val="0002739D"/>
    <w:rsid w:val="00027480"/>
    <w:rsid w:val="00030129"/>
    <w:rsid w:val="0003564D"/>
    <w:rsid w:val="000376A1"/>
    <w:rsid w:val="000415E9"/>
    <w:rsid w:val="00042504"/>
    <w:rsid w:val="00042927"/>
    <w:rsid w:val="00042EB7"/>
    <w:rsid w:val="0004334F"/>
    <w:rsid w:val="00044776"/>
    <w:rsid w:val="00045F3E"/>
    <w:rsid w:val="00051B5D"/>
    <w:rsid w:val="00052D9F"/>
    <w:rsid w:val="00054354"/>
    <w:rsid w:val="00057763"/>
    <w:rsid w:val="000611B0"/>
    <w:rsid w:val="00061737"/>
    <w:rsid w:val="00061D3C"/>
    <w:rsid w:val="00063234"/>
    <w:rsid w:val="0006381F"/>
    <w:rsid w:val="000658D5"/>
    <w:rsid w:val="000670F3"/>
    <w:rsid w:val="00071056"/>
    <w:rsid w:val="000762EE"/>
    <w:rsid w:val="000809D2"/>
    <w:rsid w:val="00081893"/>
    <w:rsid w:val="00085288"/>
    <w:rsid w:val="00085C4D"/>
    <w:rsid w:val="00085F90"/>
    <w:rsid w:val="0009048F"/>
    <w:rsid w:val="00091A23"/>
    <w:rsid w:val="000921E7"/>
    <w:rsid w:val="0009671C"/>
    <w:rsid w:val="00097A49"/>
    <w:rsid w:val="000A15EB"/>
    <w:rsid w:val="000A4950"/>
    <w:rsid w:val="000A7A5C"/>
    <w:rsid w:val="000B02FA"/>
    <w:rsid w:val="000B2B5D"/>
    <w:rsid w:val="000B4058"/>
    <w:rsid w:val="000B616D"/>
    <w:rsid w:val="000B708D"/>
    <w:rsid w:val="000C340D"/>
    <w:rsid w:val="000C3AD2"/>
    <w:rsid w:val="000C4644"/>
    <w:rsid w:val="000C4915"/>
    <w:rsid w:val="000C55E0"/>
    <w:rsid w:val="000C7627"/>
    <w:rsid w:val="000C7ADE"/>
    <w:rsid w:val="000D08CE"/>
    <w:rsid w:val="000D167D"/>
    <w:rsid w:val="000D19C9"/>
    <w:rsid w:val="000D637C"/>
    <w:rsid w:val="000E1C60"/>
    <w:rsid w:val="000E2BD1"/>
    <w:rsid w:val="000E3A69"/>
    <w:rsid w:val="000E5649"/>
    <w:rsid w:val="000E60E4"/>
    <w:rsid w:val="000E7B19"/>
    <w:rsid w:val="000F076A"/>
    <w:rsid w:val="000F4990"/>
    <w:rsid w:val="000F5097"/>
    <w:rsid w:val="000F5203"/>
    <w:rsid w:val="000F5634"/>
    <w:rsid w:val="00100648"/>
    <w:rsid w:val="001047AE"/>
    <w:rsid w:val="00105917"/>
    <w:rsid w:val="001062CC"/>
    <w:rsid w:val="0011193B"/>
    <w:rsid w:val="00112246"/>
    <w:rsid w:val="00120602"/>
    <w:rsid w:val="0012191A"/>
    <w:rsid w:val="00121B81"/>
    <w:rsid w:val="00122250"/>
    <w:rsid w:val="001229A9"/>
    <w:rsid w:val="00123474"/>
    <w:rsid w:val="00124877"/>
    <w:rsid w:val="00124A21"/>
    <w:rsid w:val="00124EF8"/>
    <w:rsid w:val="00125910"/>
    <w:rsid w:val="00125A5D"/>
    <w:rsid w:val="00127AA5"/>
    <w:rsid w:val="00127E99"/>
    <w:rsid w:val="00130388"/>
    <w:rsid w:val="00130AFA"/>
    <w:rsid w:val="001319C3"/>
    <w:rsid w:val="001325C1"/>
    <w:rsid w:val="00133424"/>
    <w:rsid w:val="00136D1C"/>
    <w:rsid w:val="00137668"/>
    <w:rsid w:val="001402C3"/>
    <w:rsid w:val="001428C2"/>
    <w:rsid w:val="001517E2"/>
    <w:rsid w:val="00151F31"/>
    <w:rsid w:val="00152915"/>
    <w:rsid w:val="00152B91"/>
    <w:rsid w:val="0015302F"/>
    <w:rsid w:val="00154EAA"/>
    <w:rsid w:val="00155D35"/>
    <w:rsid w:val="00156C42"/>
    <w:rsid w:val="00156C97"/>
    <w:rsid w:val="00162A0A"/>
    <w:rsid w:val="00165B0A"/>
    <w:rsid w:val="00165D75"/>
    <w:rsid w:val="00174C19"/>
    <w:rsid w:val="001763A6"/>
    <w:rsid w:val="00177729"/>
    <w:rsid w:val="00177A4C"/>
    <w:rsid w:val="001816AC"/>
    <w:rsid w:val="00182672"/>
    <w:rsid w:val="00185B81"/>
    <w:rsid w:val="0019553A"/>
    <w:rsid w:val="001A0C0E"/>
    <w:rsid w:val="001A24CD"/>
    <w:rsid w:val="001A372C"/>
    <w:rsid w:val="001A4CF3"/>
    <w:rsid w:val="001A53F0"/>
    <w:rsid w:val="001A6F8F"/>
    <w:rsid w:val="001B0708"/>
    <w:rsid w:val="001B24D1"/>
    <w:rsid w:val="001B3433"/>
    <w:rsid w:val="001B4980"/>
    <w:rsid w:val="001B5628"/>
    <w:rsid w:val="001B6E73"/>
    <w:rsid w:val="001C21E3"/>
    <w:rsid w:val="001C2C69"/>
    <w:rsid w:val="001C34DD"/>
    <w:rsid w:val="001C35E8"/>
    <w:rsid w:val="001C3BEC"/>
    <w:rsid w:val="001C5738"/>
    <w:rsid w:val="001D5421"/>
    <w:rsid w:val="001D6898"/>
    <w:rsid w:val="001D6AAA"/>
    <w:rsid w:val="001D7E2A"/>
    <w:rsid w:val="001E2E0A"/>
    <w:rsid w:val="001E4A11"/>
    <w:rsid w:val="001E6D47"/>
    <w:rsid w:val="001F037D"/>
    <w:rsid w:val="001F0956"/>
    <w:rsid w:val="001F0A75"/>
    <w:rsid w:val="001F0DD8"/>
    <w:rsid w:val="001F2779"/>
    <w:rsid w:val="001F2AEE"/>
    <w:rsid w:val="001F447B"/>
    <w:rsid w:val="001F44A9"/>
    <w:rsid w:val="001F6704"/>
    <w:rsid w:val="001F7763"/>
    <w:rsid w:val="00200CD2"/>
    <w:rsid w:val="00201017"/>
    <w:rsid w:val="00202BB8"/>
    <w:rsid w:val="00205B55"/>
    <w:rsid w:val="002079C5"/>
    <w:rsid w:val="002105F5"/>
    <w:rsid w:val="002118B7"/>
    <w:rsid w:val="00212607"/>
    <w:rsid w:val="00215390"/>
    <w:rsid w:val="00215A59"/>
    <w:rsid w:val="00215E36"/>
    <w:rsid w:val="00221EC6"/>
    <w:rsid w:val="00223BA4"/>
    <w:rsid w:val="00232A69"/>
    <w:rsid w:val="00232D50"/>
    <w:rsid w:val="002369A4"/>
    <w:rsid w:val="00237010"/>
    <w:rsid w:val="00237B54"/>
    <w:rsid w:val="00242227"/>
    <w:rsid w:val="002422F0"/>
    <w:rsid w:val="00244CC3"/>
    <w:rsid w:val="00245368"/>
    <w:rsid w:val="0024617A"/>
    <w:rsid w:val="0024632A"/>
    <w:rsid w:val="00253759"/>
    <w:rsid w:val="002607F3"/>
    <w:rsid w:val="00261F6C"/>
    <w:rsid w:val="00262D8F"/>
    <w:rsid w:val="00264835"/>
    <w:rsid w:val="00266277"/>
    <w:rsid w:val="00266AC4"/>
    <w:rsid w:val="00267359"/>
    <w:rsid w:val="002703A3"/>
    <w:rsid w:val="00270DD9"/>
    <w:rsid w:val="002727B8"/>
    <w:rsid w:val="00273AAC"/>
    <w:rsid w:val="0027433C"/>
    <w:rsid w:val="002743E4"/>
    <w:rsid w:val="00275BB0"/>
    <w:rsid w:val="00280A4C"/>
    <w:rsid w:val="00282C6E"/>
    <w:rsid w:val="00282D99"/>
    <w:rsid w:val="0029004A"/>
    <w:rsid w:val="00290D1D"/>
    <w:rsid w:val="00293398"/>
    <w:rsid w:val="002A26BD"/>
    <w:rsid w:val="002A4D8C"/>
    <w:rsid w:val="002A4F9C"/>
    <w:rsid w:val="002A6BE0"/>
    <w:rsid w:val="002A7817"/>
    <w:rsid w:val="002B0E3B"/>
    <w:rsid w:val="002B3567"/>
    <w:rsid w:val="002C0BA0"/>
    <w:rsid w:val="002C4EE6"/>
    <w:rsid w:val="002C50A6"/>
    <w:rsid w:val="002C67D8"/>
    <w:rsid w:val="002C756D"/>
    <w:rsid w:val="002C7791"/>
    <w:rsid w:val="002C7E72"/>
    <w:rsid w:val="002D0F67"/>
    <w:rsid w:val="002D21A0"/>
    <w:rsid w:val="002D3B06"/>
    <w:rsid w:val="002D453A"/>
    <w:rsid w:val="002D570D"/>
    <w:rsid w:val="002D7051"/>
    <w:rsid w:val="002E0D09"/>
    <w:rsid w:val="002E2C91"/>
    <w:rsid w:val="002E423F"/>
    <w:rsid w:val="002E689E"/>
    <w:rsid w:val="002F341F"/>
    <w:rsid w:val="002F3ED4"/>
    <w:rsid w:val="002F4120"/>
    <w:rsid w:val="002F4D37"/>
    <w:rsid w:val="002F65FB"/>
    <w:rsid w:val="003009E2"/>
    <w:rsid w:val="00304062"/>
    <w:rsid w:val="0030473D"/>
    <w:rsid w:val="00304872"/>
    <w:rsid w:val="00305287"/>
    <w:rsid w:val="00305882"/>
    <w:rsid w:val="00312DEC"/>
    <w:rsid w:val="00314668"/>
    <w:rsid w:val="00315522"/>
    <w:rsid w:val="00320F21"/>
    <w:rsid w:val="00321680"/>
    <w:rsid w:val="003218F1"/>
    <w:rsid w:val="00322658"/>
    <w:rsid w:val="00333996"/>
    <w:rsid w:val="003348F4"/>
    <w:rsid w:val="00334A2D"/>
    <w:rsid w:val="00335186"/>
    <w:rsid w:val="00340DD8"/>
    <w:rsid w:val="0034296F"/>
    <w:rsid w:val="003432B5"/>
    <w:rsid w:val="003434C8"/>
    <w:rsid w:val="003438FD"/>
    <w:rsid w:val="003442CB"/>
    <w:rsid w:val="00347F67"/>
    <w:rsid w:val="00352C9B"/>
    <w:rsid w:val="00356B72"/>
    <w:rsid w:val="0035774E"/>
    <w:rsid w:val="003602B3"/>
    <w:rsid w:val="00361162"/>
    <w:rsid w:val="00364575"/>
    <w:rsid w:val="00365A07"/>
    <w:rsid w:val="00365A55"/>
    <w:rsid w:val="003672FC"/>
    <w:rsid w:val="00370C54"/>
    <w:rsid w:val="00371E38"/>
    <w:rsid w:val="00373930"/>
    <w:rsid w:val="00374157"/>
    <w:rsid w:val="0037426C"/>
    <w:rsid w:val="00375B9E"/>
    <w:rsid w:val="0037613A"/>
    <w:rsid w:val="0037617F"/>
    <w:rsid w:val="0038104E"/>
    <w:rsid w:val="00383F4F"/>
    <w:rsid w:val="0038436C"/>
    <w:rsid w:val="00390576"/>
    <w:rsid w:val="003919AA"/>
    <w:rsid w:val="00391ECE"/>
    <w:rsid w:val="00391FC3"/>
    <w:rsid w:val="003922D6"/>
    <w:rsid w:val="00394459"/>
    <w:rsid w:val="003A03CA"/>
    <w:rsid w:val="003A283A"/>
    <w:rsid w:val="003A2FF6"/>
    <w:rsid w:val="003A53EF"/>
    <w:rsid w:val="003A70AC"/>
    <w:rsid w:val="003B02F1"/>
    <w:rsid w:val="003B2489"/>
    <w:rsid w:val="003B26BD"/>
    <w:rsid w:val="003B4CC3"/>
    <w:rsid w:val="003B531A"/>
    <w:rsid w:val="003B5367"/>
    <w:rsid w:val="003B550F"/>
    <w:rsid w:val="003B5C17"/>
    <w:rsid w:val="003B7CF9"/>
    <w:rsid w:val="003C4102"/>
    <w:rsid w:val="003D0B9D"/>
    <w:rsid w:val="003D0EE5"/>
    <w:rsid w:val="003D1442"/>
    <w:rsid w:val="003D491A"/>
    <w:rsid w:val="003D4984"/>
    <w:rsid w:val="003D56C6"/>
    <w:rsid w:val="003D6C9C"/>
    <w:rsid w:val="003E1920"/>
    <w:rsid w:val="003E1B70"/>
    <w:rsid w:val="003E4269"/>
    <w:rsid w:val="003E4642"/>
    <w:rsid w:val="003E7721"/>
    <w:rsid w:val="003F02A2"/>
    <w:rsid w:val="003F0FBD"/>
    <w:rsid w:val="003F10EB"/>
    <w:rsid w:val="003F2173"/>
    <w:rsid w:val="003F3455"/>
    <w:rsid w:val="003F54B2"/>
    <w:rsid w:val="003F726C"/>
    <w:rsid w:val="004004C6"/>
    <w:rsid w:val="004005E9"/>
    <w:rsid w:val="00402EEE"/>
    <w:rsid w:val="004038C6"/>
    <w:rsid w:val="00403900"/>
    <w:rsid w:val="00403ECD"/>
    <w:rsid w:val="00404A0D"/>
    <w:rsid w:val="0040510C"/>
    <w:rsid w:val="00407F63"/>
    <w:rsid w:val="004113BC"/>
    <w:rsid w:val="00412414"/>
    <w:rsid w:val="00412844"/>
    <w:rsid w:val="00412BC1"/>
    <w:rsid w:val="00413ECC"/>
    <w:rsid w:val="004156C2"/>
    <w:rsid w:val="00416760"/>
    <w:rsid w:val="0041759A"/>
    <w:rsid w:val="004218A2"/>
    <w:rsid w:val="0042393C"/>
    <w:rsid w:val="00427893"/>
    <w:rsid w:val="00430F0A"/>
    <w:rsid w:val="00431182"/>
    <w:rsid w:val="004336EA"/>
    <w:rsid w:val="00433913"/>
    <w:rsid w:val="004405FD"/>
    <w:rsid w:val="00441514"/>
    <w:rsid w:val="004419F6"/>
    <w:rsid w:val="00441D8D"/>
    <w:rsid w:val="00445917"/>
    <w:rsid w:val="00451F5B"/>
    <w:rsid w:val="004541E9"/>
    <w:rsid w:val="0045446A"/>
    <w:rsid w:val="00460FA8"/>
    <w:rsid w:val="00470736"/>
    <w:rsid w:val="00471167"/>
    <w:rsid w:val="0047368F"/>
    <w:rsid w:val="00474A52"/>
    <w:rsid w:val="00476AA4"/>
    <w:rsid w:val="00481E67"/>
    <w:rsid w:val="0048250F"/>
    <w:rsid w:val="00485274"/>
    <w:rsid w:val="00485B18"/>
    <w:rsid w:val="00487E1E"/>
    <w:rsid w:val="00487EEA"/>
    <w:rsid w:val="0049142C"/>
    <w:rsid w:val="00491921"/>
    <w:rsid w:val="00492B4F"/>
    <w:rsid w:val="00494A0A"/>
    <w:rsid w:val="00496E52"/>
    <w:rsid w:val="004A1088"/>
    <w:rsid w:val="004A40CA"/>
    <w:rsid w:val="004A6390"/>
    <w:rsid w:val="004B0D7B"/>
    <w:rsid w:val="004B4616"/>
    <w:rsid w:val="004B66B0"/>
    <w:rsid w:val="004C0DFC"/>
    <w:rsid w:val="004C16CD"/>
    <w:rsid w:val="004C283D"/>
    <w:rsid w:val="004C31D9"/>
    <w:rsid w:val="004C6005"/>
    <w:rsid w:val="004C6D95"/>
    <w:rsid w:val="004C7FFE"/>
    <w:rsid w:val="004D2412"/>
    <w:rsid w:val="004D54A0"/>
    <w:rsid w:val="004D6A38"/>
    <w:rsid w:val="004D6DBD"/>
    <w:rsid w:val="004D75FE"/>
    <w:rsid w:val="004E0FF4"/>
    <w:rsid w:val="004E3BCF"/>
    <w:rsid w:val="004E4D79"/>
    <w:rsid w:val="004E546C"/>
    <w:rsid w:val="004E644B"/>
    <w:rsid w:val="004E6707"/>
    <w:rsid w:val="004E76A7"/>
    <w:rsid w:val="004F1FBB"/>
    <w:rsid w:val="005004A9"/>
    <w:rsid w:val="00501D8C"/>
    <w:rsid w:val="00502941"/>
    <w:rsid w:val="00504098"/>
    <w:rsid w:val="005057CD"/>
    <w:rsid w:val="005065C1"/>
    <w:rsid w:val="00506CD4"/>
    <w:rsid w:val="00511B98"/>
    <w:rsid w:val="00512499"/>
    <w:rsid w:val="005129FD"/>
    <w:rsid w:val="005140F1"/>
    <w:rsid w:val="00514E20"/>
    <w:rsid w:val="005201A1"/>
    <w:rsid w:val="005205AC"/>
    <w:rsid w:val="0052071C"/>
    <w:rsid w:val="005223A7"/>
    <w:rsid w:val="00522991"/>
    <w:rsid w:val="00525482"/>
    <w:rsid w:val="00531E0A"/>
    <w:rsid w:val="00532B05"/>
    <w:rsid w:val="0053395C"/>
    <w:rsid w:val="0053570E"/>
    <w:rsid w:val="00535CC7"/>
    <w:rsid w:val="00541759"/>
    <w:rsid w:val="0054298F"/>
    <w:rsid w:val="0054706E"/>
    <w:rsid w:val="00552ECE"/>
    <w:rsid w:val="00553F0B"/>
    <w:rsid w:val="00554553"/>
    <w:rsid w:val="005705A6"/>
    <w:rsid w:val="00573949"/>
    <w:rsid w:val="00580608"/>
    <w:rsid w:val="00580977"/>
    <w:rsid w:val="00580BE7"/>
    <w:rsid w:val="005811CA"/>
    <w:rsid w:val="00581992"/>
    <w:rsid w:val="00582467"/>
    <w:rsid w:val="00582F88"/>
    <w:rsid w:val="00585B00"/>
    <w:rsid w:val="0059044E"/>
    <w:rsid w:val="0059063A"/>
    <w:rsid w:val="00591418"/>
    <w:rsid w:val="005922F1"/>
    <w:rsid w:val="005923B6"/>
    <w:rsid w:val="00592DF4"/>
    <w:rsid w:val="0059494D"/>
    <w:rsid w:val="005967C2"/>
    <w:rsid w:val="00597D34"/>
    <w:rsid w:val="005A10A3"/>
    <w:rsid w:val="005A2D5A"/>
    <w:rsid w:val="005A32E2"/>
    <w:rsid w:val="005A3DD2"/>
    <w:rsid w:val="005A4A18"/>
    <w:rsid w:val="005A4D80"/>
    <w:rsid w:val="005B0728"/>
    <w:rsid w:val="005B2B9F"/>
    <w:rsid w:val="005B4F94"/>
    <w:rsid w:val="005C27BF"/>
    <w:rsid w:val="005C34C0"/>
    <w:rsid w:val="005C55C5"/>
    <w:rsid w:val="005C5DB4"/>
    <w:rsid w:val="005C6586"/>
    <w:rsid w:val="005C69A9"/>
    <w:rsid w:val="005C7F3A"/>
    <w:rsid w:val="005D25DA"/>
    <w:rsid w:val="005D4321"/>
    <w:rsid w:val="005D4574"/>
    <w:rsid w:val="005E0627"/>
    <w:rsid w:val="005E2892"/>
    <w:rsid w:val="005E3CD8"/>
    <w:rsid w:val="005E412E"/>
    <w:rsid w:val="005E524E"/>
    <w:rsid w:val="005E54C8"/>
    <w:rsid w:val="005F1A3B"/>
    <w:rsid w:val="005F640E"/>
    <w:rsid w:val="005F6CD2"/>
    <w:rsid w:val="005F7C03"/>
    <w:rsid w:val="005F7C4B"/>
    <w:rsid w:val="006046AF"/>
    <w:rsid w:val="006049A5"/>
    <w:rsid w:val="00607D58"/>
    <w:rsid w:val="006103DF"/>
    <w:rsid w:val="00610697"/>
    <w:rsid w:val="006144DE"/>
    <w:rsid w:val="0062193B"/>
    <w:rsid w:val="00622657"/>
    <w:rsid w:val="00626D8A"/>
    <w:rsid w:val="00633A38"/>
    <w:rsid w:val="00635014"/>
    <w:rsid w:val="00635305"/>
    <w:rsid w:val="00635CF8"/>
    <w:rsid w:val="00636153"/>
    <w:rsid w:val="006363D3"/>
    <w:rsid w:val="006373BC"/>
    <w:rsid w:val="00640273"/>
    <w:rsid w:val="0064091F"/>
    <w:rsid w:val="00641EC0"/>
    <w:rsid w:val="00643086"/>
    <w:rsid w:val="00643621"/>
    <w:rsid w:val="006449B6"/>
    <w:rsid w:val="0064561F"/>
    <w:rsid w:val="00646F2B"/>
    <w:rsid w:val="00650F67"/>
    <w:rsid w:val="00650FED"/>
    <w:rsid w:val="00651104"/>
    <w:rsid w:val="00653555"/>
    <w:rsid w:val="00653F10"/>
    <w:rsid w:val="006547C1"/>
    <w:rsid w:val="00656113"/>
    <w:rsid w:val="006635B8"/>
    <w:rsid w:val="00670B24"/>
    <w:rsid w:val="00672CE5"/>
    <w:rsid w:val="00673C27"/>
    <w:rsid w:val="00676062"/>
    <w:rsid w:val="006761DB"/>
    <w:rsid w:val="00676BAD"/>
    <w:rsid w:val="00677CBC"/>
    <w:rsid w:val="006820D1"/>
    <w:rsid w:val="00685E07"/>
    <w:rsid w:val="0068610E"/>
    <w:rsid w:val="00686C3A"/>
    <w:rsid w:val="0069763E"/>
    <w:rsid w:val="006A1F6C"/>
    <w:rsid w:val="006A2825"/>
    <w:rsid w:val="006A385F"/>
    <w:rsid w:val="006A41D7"/>
    <w:rsid w:val="006A4BFF"/>
    <w:rsid w:val="006A54CD"/>
    <w:rsid w:val="006A6C6A"/>
    <w:rsid w:val="006B12D8"/>
    <w:rsid w:val="006B568E"/>
    <w:rsid w:val="006B6FB3"/>
    <w:rsid w:val="006B74B7"/>
    <w:rsid w:val="006B7688"/>
    <w:rsid w:val="006C0225"/>
    <w:rsid w:val="006C459D"/>
    <w:rsid w:val="006C4B7C"/>
    <w:rsid w:val="006D1E3B"/>
    <w:rsid w:val="006D3E15"/>
    <w:rsid w:val="006D7063"/>
    <w:rsid w:val="006E09A0"/>
    <w:rsid w:val="006E1510"/>
    <w:rsid w:val="006E25AA"/>
    <w:rsid w:val="006E290B"/>
    <w:rsid w:val="006E61E0"/>
    <w:rsid w:val="006E742E"/>
    <w:rsid w:val="006F0D87"/>
    <w:rsid w:val="006F1A12"/>
    <w:rsid w:val="006F2235"/>
    <w:rsid w:val="006F3FCC"/>
    <w:rsid w:val="006F7E9A"/>
    <w:rsid w:val="0070202E"/>
    <w:rsid w:val="0071157F"/>
    <w:rsid w:val="007137BA"/>
    <w:rsid w:val="00722535"/>
    <w:rsid w:val="00725F58"/>
    <w:rsid w:val="00726C24"/>
    <w:rsid w:val="0072726E"/>
    <w:rsid w:val="00730B12"/>
    <w:rsid w:val="00731D64"/>
    <w:rsid w:val="00732686"/>
    <w:rsid w:val="007329EC"/>
    <w:rsid w:val="00732D1F"/>
    <w:rsid w:val="007332FC"/>
    <w:rsid w:val="00736E71"/>
    <w:rsid w:val="007414FF"/>
    <w:rsid w:val="0074366D"/>
    <w:rsid w:val="00743F9A"/>
    <w:rsid w:val="00750FEF"/>
    <w:rsid w:val="00753929"/>
    <w:rsid w:val="00754763"/>
    <w:rsid w:val="00755191"/>
    <w:rsid w:val="0076138C"/>
    <w:rsid w:val="007617A1"/>
    <w:rsid w:val="00761DEA"/>
    <w:rsid w:val="007634B5"/>
    <w:rsid w:val="007648CE"/>
    <w:rsid w:val="00764909"/>
    <w:rsid w:val="00770ED4"/>
    <w:rsid w:val="007710B6"/>
    <w:rsid w:val="007733BF"/>
    <w:rsid w:val="00774188"/>
    <w:rsid w:val="007747B1"/>
    <w:rsid w:val="007762BA"/>
    <w:rsid w:val="00781E62"/>
    <w:rsid w:val="007851F4"/>
    <w:rsid w:val="007861F6"/>
    <w:rsid w:val="007865C8"/>
    <w:rsid w:val="00787788"/>
    <w:rsid w:val="007908A6"/>
    <w:rsid w:val="00792955"/>
    <w:rsid w:val="00794566"/>
    <w:rsid w:val="00794C59"/>
    <w:rsid w:val="00794EC9"/>
    <w:rsid w:val="0079543A"/>
    <w:rsid w:val="00795CDD"/>
    <w:rsid w:val="007A2CAD"/>
    <w:rsid w:val="007A3C36"/>
    <w:rsid w:val="007B0E86"/>
    <w:rsid w:val="007B1268"/>
    <w:rsid w:val="007B1A99"/>
    <w:rsid w:val="007B1EDD"/>
    <w:rsid w:val="007B201D"/>
    <w:rsid w:val="007B2502"/>
    <w:rsid w:val="007B2908"/>
    <w:rsid w:val="007B6049"/>
    <w:rsid w:val="007B6E11"/>
    <w:rsid w:val="007C219A"/>
    <w:rsid w:val="007C7574"/>
    <w:rsid w:val="007C7CD6"/>
    <w:rsid w:val="007D0818"/>
    <w:rsid w:val="007D0855"/>
    <w:rsid w:val="007D42E5"/>
    <w:rsid w:val="007D564C"/>
    <w:rsid w:val="007D7744"/>
    <w:rsid w:val="007D7919"/>
    <w:rsid w:val="007D7B97"/>
    <w:rsid w:val="007E00C5"/>
    <w:rsid w:val="007E1423"/>
    <w:rsid w:val="007E2754"/>
    <w:rsid w:val="007E2AE4"/>
    <w:rsid w:val="007E327E"/>
    <w:rsid w:val="007E796D"/>
    <w:rsid w:val="007F0296"/>
    <w:rsid w:val="007F02A2"/>
    <w:rsid w:val="007F1882"/>
    <w:rsid w:val="007F54A8"/>
    <w:rsid w:val="007F6072"/>
    <w:rsid w:val="007F785D"/>
    <w:rsid w:val="0080078B"/>
    <w:rsid w:val="00807782"/>
    <w:rsid w:val="0081799A"/>
    <w:rsid w:val="00820AF9"/>
    <w:rsid w:val="00822527"/>
    <w:rsid w:val="00822F84"/>
    <w:rsid w:val="008232ED"/>
    <w:rsid w:val="00826440"/>
    <w:rsid w:val="00832EC9"/>
    <w:rsid w:val="00832F40"/>
    <w:rsid w:val="00832F97"/>
    <w:rsid w:val="00834285"/>
    <w:rsid w:val="00835646"/>
    <w:rsid w:val="008408BA"/>
    <w:rsid w:val="00840905"/>
    <w:rsid w:val="00840BB3"/>
    <w:rsid w:val="00842B8A"/>
    <w:rsid w:val="008445F6"/>
    <w:rsid w:val="00844AA4"/>
    <w:rsid w:val="00846C74"/>
    <w:rsid w:val="0084748D"/>
    <w:rsid w:val="00847C54"/>
    <w:rsid w:val="00850B30"/>
    <w:rsid w:val="00851088"/>
    <w:rsid w:val="00855456"/>
    <w:rsid w:val="0085724C"/>
    <w:rsid w:val="00862626"/>
    <w:rsid w:val="00863145"/>
    <w:rsid w:val="008646AE"/>
    <w:rsid w:val="0086549C"/>
    <w:rsid w:val="008705EC"/>
    <w:rsid w:val="00871549"/>
    <w:rsid w:val="00871779"/>
    <w:rsid w:val="00872F8B"/>
    <w:rsid w:val="00873CF7"/>
    <w:rsid w:val="00875FB0"/>
    <w:rsid w:val="00880FA0"/>
    <w:rsid w:val="0088166E"/>
    <w:rsid w:val="00883E09"/>
    <w:rsid w:val="008854F6"/>
    <w:rsid w:val="0088646D"/>
    <w:rsid w:val="00890CD5"/>
    <w:rsid w:val="00890E65"/>
    <w:rsid w:val="0089211D"/>
    <w:rsid w:val="00892484"/>
    <w:rsid w:val="00892E45"/>
    <w:rsid w:val="00894AB8"/>
    <w:rsid w:val="00894EA0"/>
    <w:rsid w:val="00894F0F"/>
    <w:rsid w:val="00896153"/>
    <w:rsid w:val="008962F1"/>
    <w:rsid w:val="0089764B"/>
    <w:rsid w:val="008A00AA"/>
    <w:rsid w:val="008A098E"/>
    <w:rsid w:val="008A0ACE"/>
    <w:rsid w:val="008A3677"/>
    <w:rsid w:val="008A7A89"/>
    <w:rsid w:val="008B0823"/>
    <w:rsid w:val="008B4B1C"/>
    <w:rsid w:val="008B4E4C"/>
    <w:rsid w:val="008B71D3"/>
    <w:rsid w:val="008C0F22"/>
    <w:rsid w:val="008C549C"/>
    <w:rsid w:val="008C604D"/>
    <w:rsid w:val="008D31F8"/>
    <w:rsid w:val="008D46AE"/>
    <w:rsid w:val="008D5725"/>
    <w:rsid w:val="008D6E87"/>
    <w:rsid w:val="008D7877"/>
    <w:rsid w:val="008E11FE"/>
    <w:rsid w:val="008E1722"/>
    <w:rsid w:val="008E1A3F"/>
    <w:rsid w:val="008E34F6"/>
    <w:rsid w:val="008E4425"/>
    <w:rsid w:val="008E665B"/>
    <w:rsid w:val="008E6E4F"/>
    <w:rsid w:val="008E6F18"/>
    <w:rsid w:val="008F69F8"/>
    <w:rsid w:val="008F7CA5"/>
    <w:rsid w:val="00903EAC"/>
    <w:rsid w:val="009057D0"/>
    <w:rsid w:val="00906508"/>
    <w:rsid w:val="00907AE8"/>
    <w:rsid w:val="00907B31"/>
    <w:rsid w:val="00911911"/>
    <w:rsid w:val="009170C7"/>
    <w:rsid w:val="009178D0"/>
    <w:rsid w:val="00923478"/>
    <w:rsid w:val="00926D59"/>
    <w:rsid w:val="00931EF3"/>
    <w:rsid w:val="00932401"/>
    <w:rsid w:val="00933237"/>
    <w:rsid w:val="00934361"/>
    <w:rsid w:val="0093527F"/>
    <w:rsid w:val="00935991"/>
    <w:rsid w:val="00936553"/>
    <w:rsid w:val="0094096D"/>
    <w:rsid w:val="00941BE4"/>
    <w:rsid w:val="00941C0A"/>
    <w:rsid w:val="00943A63"/>
    <w:rsid w:val="00944BB5"/>
    <w:rsid w:val="0094550D"/>
    <w:rsid w:val="009464D6"/>
    <w:rsid w:val="009503A6"/>
    <w:rsid w:val="00951525"/>
    <w:rsid w:val="00951B1D"/>
    <w:rsid w:val="00951C85"/>
    <w:rsid w:val="00952A82"/>
    <w:rsid w:val="00952C24"/>
    <w:rsid w:val="00955D6E"/>
    <w:rsid w:val="00956102"/>
    <w:rsid w:val="009604D7"/>
    <w:rsid w:val="009610B8"/>
    <w:rsid w:val="009620DB"/>
    <w:rsid w:val="00962E2A"/>
    <w:rsid w:val="0096459F"/>
    <w:rsid w:val="0096559D"/>
    <w:rsid w:val="00966F21"/>
    <w:rsid w:val="0096771A"/>
    <w:rsid w:val="00967809"/>
    <w:rsid w:val="00971898"/>
    <w:rsid w:val="00974887"/>
    <w:rsid w:val="009800DD"/>
    <w:rsid w:val="0098230F"/>
    <w:rsid w:val="00983709"/>
    <w:rsid w:val="00985369"/>
    <w:rsid w:val="0099081D"/>
    <w:rsid w:val="00996C79"/>
    <w:rsid w:val="009A1EA7"/>
    <w:rsid w:val="009A4DE1"/>
    <w:rsid w:val="009B03AC"/>
    <w:rsid w:val="009B1555"/>
    <w:rsid w:val="009B5046"/>
    <w:rsid w:val="009B5311"/>
    <w:rsid w:val="009B584C"/>
    <w:rsid w:val="009B70E2"/>
    <w:rsid w:val="009B7B7B"/>
    <w:rsid w:val="009C0589"/>
    <w:rsid w:val="009C272D"/>
    <w:rsid w:val="009C3467"/>
    <w:rsid w:val="009C3A01"/>
    <w:rsid w:val="009C48B2"/>
    <w:rsid w:val="009C4C9C"/>
    <w:rsid w:val="009C6AD8"/>
    <w:rsid w:val="009D0066"/>
    <w:rsid w:val="009D1E19"/>
    <w:rsid w:val="009D2E7F"/>
    <w:rsid w:val="009D4040"/>
    <w:rsid w:val="009D59D7"/>
    <w:rsid w:val="009D65FA"/>
    <w:rsid w:val="009D7F94"/>
    <w:rsid w:val="009E00A3"/>
    <w:rsid w:val="009E42AD"/>
    <w:rsid w:val="009E4845"/>
    <w:rsid w:val="009E4D18"/>
    <w:rsid w:val="009E5371"/>
    <w:rsid w:val="009E6AB7"/>
    <w:rsid w:val="009E6C0E"/>
    <w:rsid w:val="009F0D4A"/>
    <w:rsid w:val="009F216C"/>
    <w:rsid w:val="009F2613"/>
    <w:rsid w:val="009F3AE7"/>
    <w:rsid w:val="009F5834"/>
    <w:rsid w:val="009F6957"/>
    <w:rsid w:val="00A02A4E"/>
    <w:rsid w:val="00A03275"/>
    <w:rsid w:val="00A0366C"/>
    <w:rsid w:val="00A04293"/>
    <w:rsid w:val="00A048F9"/>
    <w:rsid w:val="00A05CA9"/>
    <w:rsid w:val="00A06B12"/>
    <w:rsid w:val="00A0771D"/>
    <w:rsid w:val="00A0794D"/>
    <w:rsid w:val="00A14588"/>
    <w:rsid w:val="00A14CC6"/>
    <w:rsid w:val="00A14DB0"/>
    <w:rsid w:val="00A170EB"/>
    <w:rsid w:val="00A25C17"/>
    <w:rsid w:val="00A268E2"/>
    <w:rsid w:val="00A26B1C"/>
    <w:rsid w:val="00A30D91"/>
    <w:rsid w:val="00A30EC7"/>
    <w:rsid w:val="00A31037"/>
    <w:rsid w:val="00A372EE"/>
    <w:rsid w:val="00A3763A"/>
    <w:rsid w:val="00A37818"/>
    <w:rsid w:val="00A42513"/>
    <w:rsid w:val="00A44E71"/>
    <w:rsid w:val="00A463EF"/>
    <w:rsid w:val="00A4683F"/>
    <w:rsid w:val="00A47E39"/>
    <w:rsid w:val="00A54124"/>
    <w:rsid w:val="00A54B67"/>
    <w:rsid w:val="00A56283"/>
    <w:rsid w:val="00A5755B"/>
    <w:rsid w:val="00A578E2"/>
    <w:rsid w:val="00A613A1"/>
    <w:rsid w:val="00A61EFB"/>
    <w:rsid w:val="00A62A0B"/>
    <w:rsid w:val="00A64060"/>
    <w:rsid w:val="00A7169A"/>
    <w:rsid w:val="00A724FA"/>
    <w:rsid w:val="00A7428E"/>
    <w:rsid w:val="00A761A6"/>
    <w:rsid w:val="00A82EA9"/>
    <w:rsid w:val="00A83B66"/>
    <w:rsid w:val="00A85BA9"/>
    <w:rsid w:val="00A919EE"/>
    <w:rsid w:val="00A91AA5"/>
    <w:rsid w:val="00A932D9"/>
    <w:rsid w:val="00A945F9"/>
    <w:rsid w:val="00A952CA"/>
    <w:rsid w:val="00A95EDD"/>
    <w:rsid w:val="00A96DD6"/>
    <w:rsid w:val="00AA3DA7"/>
    <w:rsid w:val="00AA792E"/>
    <w:rsid w:val="00AA7E63"/>
    <w:rsid w:val="00AB0C8E"/>
    <w:rsid w:val="00AB2FE9"/>
    <w:rsid w:val="00AB79BC"/>
    <w:rsid w:val="00AC0585"/>
    <w:rsid w:val="00AC1B97"/>
    <w:rsid w:val="00AC1D19"/>
    <w:rsid w:val="00AC3098"/>
    <w:rsid w:val="00AC4482"/>
    <w:rsid w:val="00AC6FDE"/>
    <w:rsid w:val="00AC7864"/>
    <w:rsid w:val="00AD0346"/>
    <w:rsid w:val="00AD0CDD"/>
    <w:rsid w:val="00AD0F5E"/>
    <w:rsid w:val="00AD2098"/>
    <w:rsid w:val="00AD4899"/>
    <w:rsid w:val="00AD4DAE"/>
    <w:rsid w:val="00AD50E8"/>
    <w:rsid w:val="00AD62D6"/>
    <w:rsid w:val="00AE38A4"/>
    <w:rsid w:val="00AE5B19"/>
    <w:rsid w:val="00AE6263"/>
    <w:rsid w:val="00AE7145"/>
    <w:rsid w:val="00AE7484"/>
    <w:rsid w:val="00AE7B2F"/>
    <w:rsid w:val="00AF03ED"/>
    <w:rsid w:val="00AF059D"/>
    <w:rsid w:val="00AF0C33"/>
    <w:rsid w:val="00AF2C55"/>
    <w:rsid w:val="00AF2FC8"/>
    <w:rsid w:val="00AF4DDF"/>
    <w:rsid w:val="00AF57DF"/>
    <w:rsid w:val="00AF5D49"/>
    <w:rsid w:val="00AF754F"/>
    <w:rsid w:val="00B06B8F"/>
    <w:rsid w:val="00B07624"/>
    <w:rsid w:val="00B10844"/>
    <w:rsid w:val="00B166B7"/>
    <w:rsid w:val="00B17F21"/>
    <w:rsid w:val="00B21B9E"/>
    <w:rsid w:val="00B22068"/>
    <w:rsid w:val="00B2346C"/>
    <w:rsid w:val="00B24208"/>
    <w:rsid w:val="00B26980"/>
    <w:rsid w:val="00B27ED2"/>
    <w:rsid w:val="00B30E5A"/>
    <w:rsid w:val="00B3212E"/>
    <w:rsid w:val="00B417EF"/>
    <w:rsid w:val="00B42138"/>
    <w:rsid w:val="00B42157"/>
    <w:rsid w:val="00B42771"/>
    <w:rsid w:val="00B45220"/>
    <w:rsid w:val="00B452E0"/>
    <w:rsid w:val="00B45646"/>
    <w:rsid w:val="00B4700A"/>
    <w:rsid w:val="00B50EE6"/>
    <w:rsid w:val="00B51357"/>
    <w:rsid w:val="00B51489"/>
    <w:rsid w:val="00B557CC"/>
    <w:rsid w:val="00B56318"/>
    <w:rsid w:val="00B56984"/>
    <w:rsid w:val="00B56B42"/>
    <w:rsid w:val="00B57E16"/>
    <w:rsid w:val="00B60CF9"/>
    <w:rsid w:val="00B66502"/>
    <w:rsid w:val="00B70BC4"/>
    <w:rsid w:val="00B74417"/>
    <w:rsid w:val="00B74DF1"/>
    <w:rsid w:val="00B76232"/>
    <w:rsid w:val="00B765AE"/>
    <w:rsid w:val="00B76E1E"/>
    <w:rsid w:val="00B8019F"/>
    <w:rsid w:val="00B80FC1"/>
    <w:rsid w:val="00B81319"/>
    <w:rsid w:val="00B8145A"/>
    <w:rsid w:val="00B81E5F"/>
    <w:rsid w:val="00B86022"/>
    <w:rsid w:val="00B879F0"/>
    <w:rsid w:val="00B87B50"/>
    <w:rsid w:val="00B907D2"/>
    <w:rsid w:val="00B934FA"/>
    <w:rsid w:val="00B94B82"/>
    <w:rsid w:val="00B965CA"/>
    <w:rsid w:val="00BA0D02"/>
    <w:rsid w:val="00BA1F73"/>
    <w:rsid w:val="00BA27A0"/>
    <w:rsid w:val="00BA44D1"/>
    <w:rsid w:val="00BA489E"/>
    <w:rsid w:val="00BA6A8A"/>
    <w:rsid w:val="00BA71B5"/>
    <w:rsid w:val="00BA77A2"/>
    <w:rsid w:val="00BB02C7"/>
    <w:rsid w:val="00BB5FF9"/>
    <w:rsid w:val="00BB7B91"/>
    <w:rsid w:val="00BC127A"/>
    <w:rsid w:val="00BC1C36"/>
    <w:rsid w:val="00BC5F3D"/>
    <w:rsid w:val="00BC6363"/>
    <w:rsid w:val="00BD2321"/>
    <w:rsid w:val="00BD4BFA"/>
    <w:rsid w:val="00BD4CC1"/>
    <w:rsid w:val="00BD50B2"/>
    <w:rsid w:val="00BD6167"/>
    <w:rsid w:val="00BD6487"/>
    <w:rsid w:val="00BE0458"/>
    <w:rsid w:val="00BE167B"/>
    <w:rsid w:val="00BE350F"/>
    <w:rsid w:val="00BE38DA"/>
    <w:rsid w:val="00BE5011"/>
    <w:rsid w:val="00BE6743"/>
    <w:rsid w:val="00BE7100"/>
    <w:rsid w:val="00BE7949"/>
    <w:rsid w:val="00BF49C0"/>
    <w:rsid w:val="00C01160"/>
    <w:rsid w:val="00C02BBF"/>
    <w:rsid w:val="00C05580"/>
    <w:rsid w:val="00C05E92"/>
    <w:rsid w:val="00C06E19"/>
    <w:rsid w:val="00C07139"/>
    <w:rsid w:val="00C12286"/>
    <w:rsid w:val="00C1231D"/>
    <w:rsid w:val="00C1237A"/>
    <w:rsid w:val="00C14110"/>
    <w:rsid w:val="00C14A60"/>
    <w:rsid w:val="00C15E5E"/>
    <w:rsid w:val="00C17C2B"/>
    <w:rsid w:val="00C20269"/>
    <w:rsid w:val="00C217F4"/>
    <w:rsid w:val="00C24AF2"/>
    <w:rsid w:val="00C25C6E"/>
    <w:rsid w:val="00C262E5"/>
    <w:rsid w:val="00C2652D"/>
    <w:rsid w:val="00C306F7"/>
    <w:rsid w:val="00C32C81"/>
    <w:rsid w:val="00C35C13"/>
    <w:rsid w:val="00C365C5"/>
    <w:rsid w:val="00C37A5A"/>
    <w:rsid w:val="00C42743"/>
    <w:rsid w:val="00C42D6A"/>
    <w:rsid w:val="00C42DB0"/>
    <w:rsid w:val="00C45B49"/>
    <w:rsid w:val="00C45DCF"/>
    <w:rsid w:val="00C472CA"/>
    <w:rsid w:val="00C52E4E"/>
    <w:rsid w:val="00C53108"/>
    <w:rsid w:val="00C54980"/>
    <w:rsid w:val="00C54CAF"/>
    <w:rsid w:val="00C5609A"/>
    <w:rsid w:val="00C610EB"/>
    <w:rsid w:val="00C620B7"/>
    <w:rsid w:val="00C62D4F"/>
    <w:rsid w:val="00C705D0"/>
    <w:rsid w:val="00C730CF"/>
    <w:rsid w:val="00C74BF2"/>
    <w:rsid w:val="00C77CD3"/>
    <w:rsid w:val="00C8438E"/>
    <w:rsid w:val="00C846B1"/>
    <w:rsid w:val="00C84D2A"/>
    <w:rsid w:val="00C90D28"/>
    <w:rsid w:val="00C937C8"/>
    <w:rsid w:val="00CA0B74"/>
    <w:rsid w:val="00CA1557"/>
    <w:rsid w:val="00CA1707"/>
    <w:rsid w:val="00CA2228"/>
    <w:rsid w:val="00CA2563"/>
    <w:rsid w:val="00CA27C0"/>
    <w:rsid w:val="00CA3492"/>
    <w:rsid w:val="00CA4EF0"/>
    <w:rsid w:val="00CA5B96"/>
    <w:rsid w:val="00CA5D67"/>
    <w:rsid w:val="00CA5F05"/>
    <w:rsid w:val="00CA66D3"/>
    <w:rsid w:val="00CA7AC3"/>
    <w:rsid w:val="00CB0646"/>
    <w:rsid w:val="00CB17D1"/>
    <w:rsid w:val="00CB24BD"/>
    <w:rsid w:val="00CB25A3"/>
    <w:rsid w:val="00CB40E9"/>
    <w:rsid w:val="00CB5A84"/>
    <w:rsid w:val="00CB6CBA"/>
    <w:rsid w:val="00CC12A8"/>
    <w:rsid w:val="00CC7D1A"/>
    <w:rsid w:val="00CD10FE"/>
    <w:rsid w:val="00CD41E4"/>
    <w:rsid w:val="00CD49E3"/>
    <w:rsid w:val="00CD4F94"/>
    <w:rsid w:val="00CD53B3"/>
    <w:rsid w:val="00CD54BC"/>
    <w:rsid w:val="00CD65EC"/>
    <w:rsid w:val="00CD6808"/>
    <w:rsid w:val="00CE7231"/>
    <w:rsid w:val="00CE7570"/>
    <w:rsid w:val="00CF5836"/>
    <w:rsid w:val="00CF5C8A"/>
    <w:rsid w:val="00D00DF3"/>
    <w:rsid w:val="00D014C9"/>
    <w:rsid w:val="00D03CD3"/>
    <w:rsid w:val="00D06EBF"/>
    <w:rsid w:val="00D07860"/>
    <w:rsid w:val="00D107BA"/>
    <w:rsid w:val="00D11C8C"/>
    <w:rsid w:val="00D12441"/>
    <w:rsid w:val="00D128B2"/>
    <w:rsid w:val="00D13B94"/>
    <w:rsid w:val="00D1529F"/>
    <w:rsid w:val="00D176F9"/>
    <w:rsid w:val="00D2141E"/>
    <w:rsid w:val="00D21B28"/>
    <w:rsid w:val="00D221C3"/>
    <w:rsid w:val="00D221E2"/>
    <w:rsid w:val="00D23C93"/>
    <w:rsid w:val="00D24F5E"/>
    <w:rsid w:val="00D25434"/>
    <w:rsid w:val="00D257BE"/>
    <w:rsid w:val="00D267AF"/>
    <w:rsid w:val="00D26A49"/>
    <w:rsid w:val="00D272E8"/>
    <w:rsid w:val="00D277DD"/>
    <w:rsid w:val="00D27EAF"/>
    <w:rsid w:val="00D27FCC"/>
    <w:rsid w:val="00D309C9"/>
    <w:rsid w:val="00D3280B"/>
    <w:rsid w:val="00D33FE7"/>
    <w:rsid w:val="00D369AB"/>
    <w:rsid w:val="00D41DE4"/>
    <w:rsid w:val="00D437B6"/>
    <w:rsid w:val="00D43828"/>
    <w:rsid w:val="00D43E72"/>
    <w:rsid w:val="00D44936"/>
    <w:rsid w:val="00D4514E"/>
    <w:rsid w:val="00D45745"/>
    <w:rsid w:val="00D465DA"/>
    <w:rsid w:val="00D47FBA"/>
    <w:rsid w:val="00D50A3F"/>
    <w:rsid w:val="00D54008"/>
    <w:rsid w:val="00D544CD"/>
    <w:rsid w:val="00D54733"/>
    <w:rsid w:val="00D54D0D"/>
    <w:rsid w:val="00D6470F"/>
    <w:rsid w:val="00D67D76"/>
    <w:rsid w:val="00D733E7"/>
    <w:rsid w:val="00D74787"/>
    <w:rsid w:val="00D754BD"/>
    <w:rsid w:val="00D77113"/>
    <w:rsid w:val="00D77380"/>
    <w:rsid w:val="00D80411"/>
    <w:rsid w:val="00D806CD"/>
    <w:rsid w:val="00D826EC"/>
    <w:rsid w:val="00D827B7"/>
    <w:rsid w:val="00D84AC3"/>
    <w:rsid w:val="00D84CEA"/>
    <w:rsid w:val="00D92949"/>
    <w:rsid w:val="00D93063"/>
    <w:rsid w:val="00D93BD1"/>
    <w:rsid w:val="00D94396"/>
    <w:rsid w:val="00DA0CC3"/>
    <w:rsid w:val="00DA1C36"/>
    <w:rsid w:val="00DA646A"/>
    <w:rsid w:val="00DB07C7"/>
    <w:rsid w:val="00DB192C"/>
    <w:rsid w:val="00DB2D97"/>
    <w:rsid w:val="00DB6061"/>
    <w:rsid w:val="00DB7BD7"/>
    <w:rsid w:val="00DC2CFC"/>
    <w:rsid w:val="00DC4480"/>
    <w:rsid w:val="00DC4E12"/>
    <w:rsid w:val="00DC70DC"/>
    <w:rsid w:val="00DD4B6A"/>
    <w:rsid w:val="00DD5915"/>
    <w:rsid w:val="00DD71D5"/>
    <w:rsid w:val="00DD799F"/>
    <w:rsid w:val="00DE3BE0"/>
    <w:rsid w:val="00DE7E8D"/>
    <w:rsid w:val="00DF032A"/>
    <w:rsid w:val="00DF0C06"/>
    <w:rsid w:val="00DF2A1F"/>
    <w:rsid w:val="00DF3668"/>
    <w:rsid w:val="00E006AE"/>
    <w:rsid w:val="00E00B6C"/>
    <w:rsid w:val="00E06888"/>
    <w:rsid w:val="00E06ADB"/>
    <w:rsid w:val="00E07D55"/>
    <w:rsid w:val="00E10A8C"/>
    <w:rsid w:val="00E1284E"/>
    <w:rsid w:val="00E161A5"/>
    <w:rsid w:val="00E16ADA"/>
    <w:rsid w:val="00E21BF5"/>
    <w:rsid w:val="00E21FC3"/>
    <w:rsid w:val="00E241F5"/>
    <w:rsid w:val="00E27022"/>
    <w:rsid w:val="00E270AC"/>
    <w:rsid w:val="00E30D97"/>
    <w:rsid w:val="00E30ECE"/>
    <w:rsid w:val="00E339E5"/>
    <w:rsid w:val="00E350EE"/>
    <w:rsid w:val="00E357E3"/>
    <w:rsid w:val="00E35902"/>
    <w:rsid w:val="00E35A42"/>
    <w:rsid w:val="00E40760"/>
    <w:rsid w:val="00E40B00"/>
    <w:rsid w:val="00E40C23"/>
    <w:rsid w:val="00E41C08"/>
    <w:rsid w:val="00E42DD8"/>
    <w:rsid w:val="00E43758"/>
    <w:rsid w:val="00E4553B"/>
    <w:rsid w:val="00E46EB1"/>
    <w:rsid w:val="00E505C3"/>
    <w:rsid w:val="00E50877"/>
    <w:rsid w:val="00E53988"/>
    <w:rsid w:val="00E53A53"/>
    <w:rsid w:val="00E54220"/>
    <w:rsid w:val="00E56666"/>
    <w:rsid w:val="00E57493"/>
    <w:rsid w:val="00E60B58"/>
    <w:rsid w:val="00E62A0E"/>
    <w:rsid w:val="00E644DE"/>
    <w:rsid w:val="00E65419"/>
    <w:rsid w:val="00E65447"/>
    <w:rsid w:val="00E65759"/>
    <w:rsid w:val="00E661CE"/>
    <w:rsid w:val="00E66CB5"/>
    <w:rsid w:val="00E66DD3"/>
    <w:rsid w:val="00E671D7"/>
    <w:rsid w:val="00E70025"/>
    <w:rsid w:val="00E706ED"/>
    <w:rsid w:val="00E70F76"/>
    <w:rsid w:val="00E73EC1"/>
    <w:rsid w:val="00E73FE9"/>
    <w:rsid w:val="00E74B58"/>
    <w:rsid w:val="00E753CE"/>
    <w:rsid w:val="00E75A3C"/>
    <w:rsid w:val="00E848F9"/>
    <w:rsid w:val="00E912B9"/>
    <w:rsid w:val="00E92767"/>
    <w:rsid w:val="00E95DD8"/>
    <w:rsid w:val="00EA1EC4"/>
    <w:rsid w:val="00EA3443"/>
    <w:rsid w:val="00EA5BC0"/>
    <w:rsid w:val="00EB4A58"/>
    <w:rsid w:val="00EB7607"/>
    <w:rsid w:val="00EC336E"/>
    <w:rsid w:val="00EC55BE"/>
    <w:rsid w:val="00EC5AD5"/>
    <w:rsid w:val="00ED0724"/>
    <w:rsid w:val="00ED0D44"/>
    <w:rsid w:val="00ED1CA8"/>
    <w:rsid w:val="00EE03AA"/>
    <w:rsid w:val="00EE5EDB"/>
    <w:rsid w:val="00EE7015"/>
    <w:rsid w:val="00EF0A38"/>
    <w:rsid w:val="00EF1D23"/>
    <w:rsid w:val="00EF3CAE"/>
    <w:rsid w:val="00EF6001"/>
    <w:rsid w:val="00EF6D97"/>
    <w:rsid w:val="00EF7F03"/>
    <w:rsid w:val="00F01CA7"/>
    <w:rsid w:val="00F03617"/>
    <w:rsid w:val="00F04C16"/>
    <w:rsid w:val="00F1202D"/>
    <w:rsid w:val="00F13173"/>
    <w:rsid w:val="00F134EB"/>
    <w:rsid w:val="00F142E9"/>
    <w:rsid w:val="00F150E5"/>
    <w:rsid w:val="00F17CB4"/>
    <w:rsid w:val="00F215FD"/>
    <w:rsid w:val="00F21802"/>
    <w:rsid w:val="00F2280F"/>
    <w:rsid w:val="00F23E01"/>
    <w:rsid w:val="00F278EF"/>
    <w:rsid w:val="00F33042"/>
    <w:rsid w:val="00F332C1"/>
    <w:rsid w:val="00F36229"/>
    <w:rsid w:val="00F3786C"/>
    <w:rsid w:val="00F37D39"/>
    <w:rsid w:val="00F45CC7"/>
    <w:rsid w:val="00F47FD9"/>
    <w:rsid w:val="00F505CD"/>
    <w:rsid w:val="00F52CB7"/>
    <w:rsid w:val="00F531A0"/>
    <w:rsid w:val="00F55B9E"/>
    <w:rsid w:val="00F57B70"/>
    <w:rsid w:val="00F57F4D"/>
    <w:rsid w:val="00F614F1"/>
    <w:rsid w:val="00F654F4"/>
    <w:rsid w:val="00F67B3B"/>
    <w:rsid w:val="00F67CE5"/>
    <w:rsid w:val="00F700AA"/>
    <w:rsid w:val="00F717EE"/>
    <w:rsid w:val="00F721AF"/>
    <w:rsid w:val="00F73723"/>
    <w:rsid w:val="00F738FF"/>
    <w:rsid w:val="00F74FEA"/>
    <w:rsid w:val="00F82267"/>
    <w:rsid w:val="00F8275B"/>
    <w:rsid w:val="00F83FC4"/>
    <w:rsid w:val="00F85115"/>
    <w:rsid w:val="00F86E84"/>
    <w:rsid w:val="00F9280F"/>
    <w:rsid w:val="00F92B81"/>
    <w:rsid w:val="00F93880"/>
    <w:rsid w:val="00F93EB0"/>
    <w:rsid w:val="00F9402E"/>
    <w:rsid w:val="00F9572A"/>
    <w:rsid w:val="00F95CE4"/>
    <w:rsid w:val="00FA086E"/>
    <w:rsid w:val="00FA28DF"/>
    <w:rsid w:val="00FA4873"/>
    <w:rsid w:val="00FA7DB5"/>
    <w:rsid w:val="00FB0D30"/>
    <w:rsid w:val="00FB12D1"/>
    <w:rsid w:val="00FB479D"/>
    <w:rsid w:val="00FB4A69"/>
    <w:rsid w:val="00FC18B3"/>
    <w:rsid w:val="00FC2D45"/>
    <w:rsid w:val="00FC5A78"/>
    <w:rsid w:val="00FC6773"/>
    <w:rsid w:val="00FC701D"/>
    <w:rsid w:val="00FC7C6C"/>
    <w:rsid w:val="00FD127E"/>
    <w:rsid w:val="00FD31F9"/>
    <w:rsid w:val="00FD6083"/>
    <w:rsid w:val="00FE1DF7"/>
    <w:rsid w:val="00FE3C10"/>
    <w:rsid w:val="00FE5ACE"/>
    <w:rsid w:val="00FE5CE0"/>
    <w:rsid w:val="00FF06AF"/>
    <w:rsid w:val="00FF0E2E"/>
    <w:rsid w:val="00FF1D73"/>
    <w:rsid w:val="00FF3E89"/>
    <w:rsid w:val="00FF63F0"/>
    <w:rsid w:val="00FF6642"/>
    <w:rsid w:val="00FF6B12"/>
    <w:rsid w:val="00FF7AB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49B8B11D"/>
  <w15:docId w15:val="{A11D1E49-85F0-48C3-BB91-D281379F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157"/>
    <w:rPr>
      <w:rFonts w:ascii="FrutigerNext LT Light" w:hAnsi="FrutigerNext LT Light"/>
      <w:sz w:val="24"/>
      <w:lang w:val="pt-PT" w:eastAsia="de-DE"/>
    </w:rPr>
  </w:style>
  <w:style w:type="paragraph" w:styleId="Ttulo1">
    <w:name w:val="heading 1"/>
    <w:basedOn w:val="Normal"/>
    <w:next w:val="Normal"/>
    <w:qFormat/>
    <w:rsid w:val="00D733E7"/>
    <w:pPr>
      <w:keepNext/>
      <w:jc w:val="center"/>
      <w:outlineLvl w:val="0"/>
    </w:pPr>
    <w:rPr>
      <w:rFonts w:ascii="Humnst777 Lt BT" w:hAnsi="Humnst777 Lt BT"/>
      <w:b/>
      <w:sz w:val="32"/>
    </w:rPr>
  </w:style>
  <w:style w:type="paragraph" w:styleId="Ttulo2">
    <w:name w:val="heading 2"/>
    <w:basedOn w:val="Normal"/>
    <w:next w:val="Normal"/>
    <w:qFormat/>
    <w:rsid w:val="00D733E7"/>
    <w:pPr>
      <w:keepNext/>
      <w:ind w:left="-1" w:firstLine="1"/>
      <w:outlineLvl w:val="1"/>
    </w:pPr>
    <w:rPr>
      <w:rFonts w:ascii="Humnst777 Lt BT" w:hAnsi="Humnst777 Lt BT"/>
      <w:b/>
      <w:caps/>
      <w:snapToGrid w:val="0"/>
      <w:color w:val="000000"/>
      <w:sz w:val="16"/>
    </w:rPr>
  </w:style>
  <w:style w:type="paragraph" w:styleId="Ttulo3">
    <w:name w:val="heading 3"/>
    <w:basedOn w:val="Normal"/>
    <w:next w:val="Normal"/>
    <w:qFormat/>
    <w:rsid w:val="00D733E7"/>
    <w:pPr>
      <w:keepNext/>
      <w:spacing w:before="240" w:after="60"/>
      <w:outlineLvl w:val="2"/>
    </w:pPr>
  </w:style>
  <w:style w:type="paragraph" w:styleId="Ttulo4">
    <w:name w:val="heading 4"/>
    <w:basedOn w:val="Normal"/>
    <w:next w:val="Normal"/>
    <w:qFormat/>
    <w:rsid w:val="00D733E7"/>
    <w:pPr>
      <w:keepNext/>
      <w:spacing w:before="240" w:after="60"/>
      <w:outlineLvl w:val="3"/>
    </w:pPr>
    <w:rPr>
      <w:b/>
    </w:rPr>
  </w:style>
  <w:style w:type="paragraph" w:styleId="Ttulo5">
    <w:name w:val="heading 5"/>
    <w:basedOn w:val="Normal"/>
    <w:next w:val="Normal"/>
    <w:qFormat/>
    <w:rsid w:val="00D733E7"/>
    <w:pPr>
      <w:keepNext/>
      <w:outlineLvl w:val="4"/>
    </w:pPr>
    <w:rPr>
      <w:rFonts w:ascii="Frutiger Roman" w:hAnsi="Frutiger Roman"/>
      <w:b/>
      <w:snapToGrid w:val="0"/>
      <w:sz w:val="18"/>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733E7"/>
    <w:pPr>
      <w:tabs>
        <w:tab w:val="center" w:pos="4536"/>
        <w:tab w:val="right" w:pos="9072"/>
      </w:tabs>
    </w:pPr>
    <w:rPr>
      <w:sz w:val="20"/>
    </w:rPr>
  </w:style>
  <w:style w:type="paragraph" w:styleId="Rodap">
    <w:name w:val="footer"/>
    <w:basedOn w:val="Normal"/>
    <w:link w:val="RodapCarter"/>
    <w:uiPriority w:val="99"/>
    <w:rsid w:val="00D733E7"/>
    <w:pPr>
      <w:tabs>
        <w:tab w:val="center" w:pos="4536"/>
        <w:tab w:val="right" w:pos="9072"/>
      </w:tabs>
    </w:pPr>
    <w:rPr>
      <w:sz w:val="20"/>
    </w:rPr>
  </w:style>
  <w:style w:type="paragraph" w:styleId="Corpodetexto">
    <w:name w:val="Body Text"/>
    <w:basedOn w:val="Normal"/>
    <w:rsid w:val="00D733E7"/>
    <w:pPr>
      <w:ind w:right="1984"/>
      <w:jc w:val="both"/>
    </w:pPr>
    <w:rPr>
      <w:sz w:val="22"/>
    </w:rPr>
  </w:style>
  <w:style w:type="paragraph" w:customStyle="1" w:styleId="SSAufzhlung">
    <w:name w:val="S+S Aufzählung"/>
    <w:basedOn w:val="Normal"/>
    <w:rsid w:val="00D733E7"/>
    <w:pPr>
      <w:numPr>
        <w:numId w:val="1"/>
      </w:numPr>
    </w:pPr>
  </w:style>
  <w:style w:type="paragraph" w:customStyle="1" w:styleId="SSStandardtext">
    <w:name w:val="S+S Standardtext"/>
    <w:basedOn w:val="Normal"/>
    <w:rsid w:val="00D733E7"/>
  </w:style>
  <w:style w:type="paragraph" w:customStyle="1" w:styleId="SSberschrift1">
    <w:name w:val="S+S Überschrift 1"/>
    <w:basedOn w:val="Ttulo1"/>
    <w:next w:val="SSStandardtext"/>
    <w:rsid w:val="00D733E7"/>
    <w:pPr>
      <w:spacing w:before="240" w:after="60"/>
      <w:jc w:val="left"/>
    </w:pPr>
    <w:rPr>
      <w:rFonts w:ascii="FrutigerNext LT Light" w:hAnsi="FrutigerNext LT Light"/>
      <w:spacing w:val="60"/>
      <w:kern w:val="28"/>
    </w:rPr>
  </w:style>
  <w:style w:type="paragraph" w:customStyle="1" w:styleId="SSberschrift2">
    <w:name w:val="S+S Überschrift 2"/>
    <w:basedOn w:val="Ttulo2"/>
    <w:next w:val="SSStandardtext"/>
    <w:rsid w:val="00D733E7"/>
    <w:pPr>
      <w:spacing w:before="240" w:after="60"/>
      <w:ind w:left="0" w:firstLine="0"/>
    </w:pPr>
    <w:rPr>
      <w:rFonts w:ascii="FrutigerNext LT Light" w:hAnsi="FrutigerNext LT Light"/>
      <w:caps w:val="0"/>
      <w:snapToGrid/>
      <w:color w:val="auto"/>
      <w:spacing w:val="40"/>
      <w:sz w:val="28"/>
    </w:rPr>
  </w:style>
  <w:style w:type="paragraph" w:customStyle="1" w:styleId="SSberschrift3">
    <w:name w:val="S+S Überschrift 3"/>
    <w:basedOn w:val="Ttulo3"/>
    <w:next w:val="SSStandardtext"/>
    <w:rsid w:val="00D733E7"/>
    <w:rPr>
      <w:b/>
      <w:spacing w:val="20"/>
    </w:rPr>
  </w:style>
  <w:style w:type="paragraph" w:customStyle="1" w:styleId="10pt">
    <w:name w:val="10 pt"/>
    <w:aliases w:val="Rechts 0 px"/>
    <w:basedOn w:val="Normal"/>
    <w:rsid w:val="00D733E7"/>
    <w:rPr>
      <w:sz w:val="20"/>
    </w:rPr>
  </w:style>
  <w:style w:type="table" w:styleId="TabelacomGrelha">
    <w:name w:val="Table Grid"/>
    <w:basedOn w:val="Tabelanormal"/>
    <w:rsid w:val="00644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arter"/>
    <w:rsid w:val="00D4514E"/>
    <w:rPr>
      <w:rFonts w:ascii="Tahoma" w:hAnsi="Tahoma" w:cs="Tahoma"/>
      <w:sz w:val="16"/>
      <w:szCs w:val="16"/>
    </w:rPr>
  </w:style>
  <w:style w:type="character" w:customStyle="1" w:styleId="TextodebaloCarter">
    <w:name w:val="Texto de balão Caráter"/>
    <w:basedOn w:val="Tipodeletrapredefinidodopargrafo"/>
    <w:link w:val="Textodebalo"/>
    <w:rsid w:val="00D4514E"/>
    <w:rPr>
      <w:rFonts w:ascii="Tahoma" w:hAnsi="Tahoma" w:cs="Tahoma"/>
      <w:sz w:val="16"/>
      <w:szCs w:val="16"/>
      <w:lang w:val="pt-PT" w:eastAsia="de-DE"/>
    </w:rPr>
  </w:style>
  <w:style w:type="paragraph" w:styleId="PargrafodaLista">
    <w:name w:val="List Paragraph"/>
    <w:basedOn w:val="Normal"/>
    <w:uiPriority w:val="34"/>
    <w:qFormat/>
    <w:rsid w:val="00903EAC"/>
    <w:pPr>
      <w:ind w:left="720"/>
      <w:contextualSpacing/>
    </w:pPr>
  </w:style>
  <w:style w:type="paragraph" w:customStyle="1" w:styleId="Normal1">
    <w:name w:val="Normal 1"/>
    <w:basedOn w:val="Normal"/>
    <w:rsid w:val="00BA44D1"/>
    <w:pPr>
      <w:spacing w:after="60" w:line="360" w:lineRule="auto"/>
      <w:jc w:val="both"/>
    </w:pPr>
    <w:rPr>
      <w:rFonts w:ascii="Tahoma" w:hAnsi="Tahoma" w:cs="Tahoma"/>
      <w:sz w:val="22"/>
      <w:lang w:eastAsia="en-US"/>
    </w:rPr>
  </w:style>
  <w:style w:type="paragraph" w:styleId="Legenda">
    <w:name w:val="caption"/>
    <w:basedOn w:val="Normal"/>
    <w:next w:val="Normal"/>
    <w:qFormat/>
    <w:rsid w:val="00F36229"/>
    <w:rPr>
      <w:b/>
      <w:bCs/>
      <w:sz w:val="20"/>
    </w:rPr>
  </w:style>
  <w:style w:type="character" w:styleId="Nmerodepgina">
    <w:name w:val="page number"/>
    <w:basedOn w:val="Tipodeletrapredefinidodopargrafo"/>
    <w:rsid w:val="009D0066"/>
  </w:style>
  <w:style w:type="character" w:styleId="Refdecomentrio">
    <w:name w:val="annotation reference"/>
    <w:basedOn w:val="Tipodeletrapredefinidodopargrafo"/>
    <w:rsid w:val="00591418"/>
    <w:rPr>
      <w:sz w:val="16"/>
      <w:szCs w:val="16"/>
    </w:rPr>
  </w:style>
  <w:style w:type="paragraph" w:styleId="Textodecomentrio">
    <w:name w:val="annotation text"/>
    <w:basedOn w:val="Normal"/>
    <w:link w:val="TextodecomentrioCarter"/>
    <w:rsid w:val="00591418"/>
    <w:rPr>
      <w:sz w:val="20"/>
    </w:rPr>
  </w:style>
  <w:style w:type="character" w:customStyle="1" w:styleId="TextodecomentrioCarter">
    <w:name w:val="Texto de comentário Caráter"/>
    <w:basedOn w:val="Tipodeletrapredefinidodopargrafo"/>
    <w:link w:val="Textodecomentrio"/>
    <w:rsid w:val="00591418"/>
    <w:rPr>
      <w:rFonts w:ascii="FrutigerNext LT Light" w:hAnsi="FrutigerNext LT Light"/>
      <w:lang w:val="pt-PT" w:eastAsia="de-DE"/>
    </w:rPr>
  </w:style>
  <w:style w:type="paragraph" w:styleId="Assuntodecomentrio">
    <w:name w:val="annotation subject"/>
    <w:basedOn w:val="Textodecomentrio"/>
    <w:next w:val="Textodecomentrio"/>
    <w:link w:val="AssuntodecomentrioCarter"/>
    <w:rsid w:val="00591418"/>
    <w:rPr>
      <w:b/>
      <w:bCs/>
    </w:rPr>
  </w:style>
  <w:style w:type="character" w:customStyle="1" w:styleId="AssuntodecomentrioCarter">
    <w:name w:val="Assunto de comentário Caráter"/>
    <w:basedOn w:val="TextodecomentrioCarter"/>
    <w:link w:val="Assuntodecomentrio"/>
    <w:rsid w:val="00591418"/>
    <w:rPr>
      <w:rFonts w:ascii="FrutigerNext LT Light" w:hAnsi="FrutigerNext LT Light"/>
      <w:b/>
      <w:bCs/>
      <w:lang w:val="pt-PT" w:eastAsia="de-DE"/>
    </w:rPr>
  </w:style>
  <w:style w:type="character" w:customStyle="1" w:styleId="RodapCarter">
    <w:name w:val="Rodapé Caráter"/>
    <w:basedOn w:val="Tipodeletrapredefinidodopargrafo"/>
    <w:link w:val="Rodap"/>
    <w:uiPriority w:val="99"/>
    <w:rsid w:val="00B87B50"/>
    <w:rPr>
      <w:rFonts w:ascii="FrutigerNext LT Light" w:hAnsi="FrutigerNext LT Light"/>
      <w:lang w:val="pt-PT" w:eastAsia="de-DE"/>
    </w:rPr>
  </w:style>
  <w:style w:type="paragraph" w:styleId="Textodenotaderodap">
    <w:name w:val="footnote text"/>
    <w:basedOn w:val="Normal"/>
    <w:link w:val="TextodenotaderodapCarter"/>
    <w:semiHidden/>
    <w:unhideWhenUsed/>
    <w:rsid w:val="00C53108"/>
    <w:rPr>
      <w:sz w:val="20"/>
    </w:rPr>
  </w:style>
  <w:style w:type="character" w:customStyle="1" w:styleId="TextodenotaderodapCarter">
    <w:name w:val="Texto de nota de rodapé Caráter"/>
    <w:basedOn w:val="Tipodeletrapredefinidodopargrafo"/>
    <w:link w:val="Textodenotaderodap"/>
    <w:semiHidden/>
    <w:rsid w:val="00C53108"/>
    <w:rPr>
      <w:rFonts w:ascii="FrutigerNext LT Light" w:hAnsi="FrutigerNext LT Light"/>
      <w:lang w:val="pt-PT" w:eastAsia="de-DE"/>
    </w:rPr>
  </w:style>
  <w:style w:type="character" w:styleId="Refdenotaderodap">
    <w:name w:val="footnote reference"/>
    <w:basedOn w:val="Tipodeletrapredefinidodopargrafo"/>
    <w:semiHidden/>
    <w:unhideWhenUsed/>
    <w:rsid w:val="00C53108"/>
    <w:rPr>
      <w:vertAlign w:val="superscript"/>
    </w:rPr>
  </w:style>
  <w:style w:type="character" w:styleId="Hiperligao">
    <w:name w:val="Hyperlink"/>
    <w:basedOn w:val="Tipodeletrapredefinidodopargrafo"/>
    <w:unhideWhenUsed/>
    <w:rsid w:val="00C53108"/>
    <w:rPr>
      <w:color w:val="0000FF" w:themeColor="hyperlink"/>
      <w:u w:val="single"/>
    </w:rPr>
  </w:style>
  <w:style w:type="character" w:styleId="MenoNoResolvida">
    <w:name w:val="Unresolved Mention"/>
    <w:basedOn w:val="Tipodeletrapredefinidodopargrafo"/>
    <w:uiPriority w:val="99"/>
    <w:semiHidden/>
    <w:unhideWhenUsed/>
    <w:rsid w:val="00C53108"/>
    <w:rPr>
      <w:color w:val="605E5C"/>
      <w:shd w:val="clear" w:color="auto" w:fill="E1DFDD"/>
    </w:rPr>
  </w:style>
  <w:style w:type="character" w:styleId="nfase">
    <w:name w:val="Emphasis"/>
    <w:qFormat/>
    <w:rsid w:val="001325C1"/>
    <w:rPr>
      <w:rFonts w:ascii="Tahoma" w:hAnsi="Tahoma" w:cs="Tahom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11318">
      <w:bodyDiv w:val="1"/>
      <w:marLeft w:val="0"/>
      <w:marRight w:val="0"/>
      <w:marTop w:val="0"/>
      <w:marBottom w:val="0"/>
      <w:divBdr>
        <w:top w:val="none" w:sz="0" w:space="0" w:color="auto"/>
        <w:left w:val="none" w:sz="0" w:space="0" w:color="auto"/>
        <w:bottom w:val="none" w:sz="0" w:space="0" w:color="auto"/>
        <w:right w:val="none" w:sz="0" w:space="0" w:color="auto"/>
      </w:divBdr>
    </w:div>
    <w:div w:id="1051155141">
      <w:bodyDiv w:val="1"/>
      <w:marLeft w:val="0"/>
      <w:marRight w:val="0"/>
      <w:marTop w:val="0"/>
      <w:marBottom w:val="0"/>
      <w:divBdr>
        <w:top w:val="none" w:sz="0" w:space="0" w:color="auto"/>
        <w:left w:val="none" w:sz="0" w:space="0" w:color="auto"/>
        <w:bottom w:val="none" w:sz="0" w:space="0" w:color="auto"/>
        <w:right w:val="none" w:sz="0" w:space="0" w:color="auto"/>
      </w:divBdr>
    </w:div>
    <w:div w:id="1440835418">
      <w:bodyDiv w:val="1"/>
      <w:marLeft w:val="0"/>
      <w:marRight w:val="0"/>
      <w:marTop w:val="0"/>
      <w:marBottom w:val="0"/>
      <w:divBdr>
        <w:top w:val="none" w:sz="0" w:space="0" w:color="auto"/>
        <w:left w:val="none" w:sz="0" w:space="0" w:color="auto"/>
        <w:bottom w:val="none" w:sz="0" w:space="0" w:color="auto"/>
        <w:right w:val="none" w:sz="0" w:space="0" w:color="auto"/>
      </w:divBdr>
    </w:div>
    <w:div w:id="16464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B04B1FA0F7684ABA5977E2D0CBED92" ma:contentTypeVersion="13" ma:contentTypeDescription="Criar um novo documento." ma:contentTypeScope="" ma:versionID="ce6a89ada22b9483ce9848e10ff363b8">
  <xsd:schema xmlns:xsd="http://www.w3.org/2001/XMLSchema" xmlns:xs="http://www.w3.org/2001/XMLSchema" xmlns:p="http://schemas.microsoft.com/office/2006/metadata/properties" xmlns:ns3="35efc2c6-ef65-4af4-ba6b-336432e1982f" xmlns:ns4="a88ff068-1e0e-40f3-a940-965035ad0ce0" targetNamespace="http://schemas.microsoft.com/office/2006/metadata/properties" ma:root="true" ma:fieldsID="54a5dd05de6e5ff3dc7ddb994d32a498" ns3:_="" ns4:_="">
    <xsd:import namespace="35efc2c6-ef65-4af4-ba6b-336432e1982f"/>
    <xsd:import namespace="a88ff068-1e0e-40f3-a940-965035ad0c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fc2c6-ef65-4af4-ba6b-336432e19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ff068-1e0e-40f3-a940-965035ad0ce0"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SharingHintHash" ma:index="16"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35efc2c6-ef65-4af4-ba6b-336432e198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D7778-3681-42BF-9D0D-8251A6586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fc2c6-ef65-4af4-ba6b-336432e1982f"/>
    <ds:schemaRef ds:uri="a88ff068-1e0e-40f3-a940-965035ad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259A6-1423-4F50-B93C-0BAE3A16A56F}">
  <ds:schemaRefs>
    <ds:schemaRef ds:uri="http://schemas.openxmlformats.org/officeDocument/2006/bibliography"/>
  </ds:schemaRefs>
</ds:datastoreItem>
</file>

<file path=customXml/itemProps3.xml><?xml version="1.0" encoding="utf-8"?>
<ds:datastoreItem xmlns:ds="http://schemas.openxmlformats.org/officeDocument/2006/customXml" ds:itemID="{31E8F065-A238-4F8F-A106-FA3E0A7EA62F}">
  <ds:schemaRefs>
    <ds:schemaRef ds:uri="http://schemas.microsoft.com/office/2006/metadata/properties"/>
    <ds:schemaRef ds:uri="http://schemas.microsoft.com/office/infopath/2007/PartnerControls"/>
    <ds:schemaRef ds:uri="35efc2c6-ef65-4af4-ba6b-336432e1982f"/>
  </ds:schemaRefs>
</ds:datastoreItem>
</file>

<file path=customXml/itemProps4.xml><?xml version="1.0" encoding="utf-8"?>
<ds:datastoreItem xmlns:ds="http://schemas.openxmlformats.org/officeDocument/2006/customXml" ds:itemID="{3DFCE067-817B-4112-8891-380F311E0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2004</Words>
  <Characters>11685</Characters>
  <Application>Microsoft Office Word</Application>
  <DocSecurity>4</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Interne Mitteilung</vt:lpstr>
      <vt:lpstr>Interne Mitteilung</vt:lpstr>
    </vt:vector>
  </TitlesOfParts>
  <Company>Schmitt-Elevadores, Lda</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Mitteilung</dc:title>
  <dc:subject>Vorlagen 2004 Vers. 1.0</dc:subject>
  <dc:creator>Gonçalo Sousa</dc:creator>
  <cp:lastModifiedBy>Gonçalo Sousa</cp:lastModifiedBy>
  <cp:revision>2</cp:revision>
  <cp:lastPrinted>2022-03-07T16:13:00Z</cp:lastPrinted>
  <dcterms:created xsi:type="dcterms:W3CDTF">2024-03-11T14:26:00Z</dcterms:created>
  <dcterms:modified xsi:type="dcterms:W3CDTF">2024-03-11T14:26:00Z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0x0101005BB04B1FA0F7684ABA5977E2D0CBED92</vt:lpwstr>
  </property>
</Properties>
</file>